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C0259" w14:textId="3980996D" w:rsidR="00967315" w:rsidRPr="00143746" w:rsidRDefault="00BC21B0" w:rsidP="00BC21B0">
      <w:pPr>
        <w:spacing w:before="88" w:line="249" w:lineRule="auto"/>
        <w:ind w:right="20"/>
        <w:rPr>
          <w:b/>
          <w:color w:val="231F20"/>
        </w:rPr>
      </w:pPr>
      <w:r>
        <w:rPr>
          <w:b/>
          <w:color w:val="231F20"/>
        </w:rPr>
        <w:tab/>
      </w:r>
      <w:r>
        <w:rPr>
          <w:b/>
          <w:color w:val="231F20"/>
        </w:rPr>
        <w:tab/>
      </w:r>
    </w:p>
    <w:p w14:paraId="6DD802F9" w14:textId="76162C45" w:rsidR="00967315" w:rsidRPr="00143746" w:rsidRDefault="00967315" w:rsidP="00967315">
      <w:pPr>
        <w:spacing w:before="88" w:line="249" w:lineRule="auto"/>
        <w:ind w:right="20"/>
        <w:jc w:val="center"/>
        <w:rPr>
          <w:bCs/>
          <w:i/>
          <w:iCs/>
          <w:color w:val="231F20"/>
        </w:rPr>
      </w:pPr>
      <w:r w:rsidRPr="00143746">
        <w:rPr>
          <w:b/>
          <w:color w:val="231F20"/>
        </w:rPr>
        <w:t>**</w:t>
      </w:r>
      <w:r w:rsidR="007A6674" w:rsidRPr="00143746">
        <w:rPr>
          <w:bCs/>
          <w:i/>
          <w:iCs/>
          <w:color w:val="231F20"/>
        </w:rPr>
        <w:t>S</w:t>
      </w:r>
      <w:r w:rsidRPr="00143746">
        <w:rPr>
          <w:bCs/>
          <w:i/>
          <w:iCs/>
          <w:color w:val="231F20"/>
        </w:rPr>
        <w:t xml:space="preserve">ubmittals will not be reviewed until all items are </w:t>
      </w:r>
      <w:r w:rsidR="00BF0311" w:rsidRPr="00143746">
        <w:rPr>
          <w:bCs/>
          <w:i/>
          <w:iCs/>
          <w:color w:val="231F20"/>
        </w:rPr>
        <w:t>received. *</w:t>
      </w:r>
      <w:r w:rsidRPr="00143746">
        <w:rPr>
          <w:bCs/>
          <w:i/>
          <w:iCs/>
          <w:color w:val="231F20"/>
        </w:rPr>
        <w:t>*</w:t>
      </w:r>
    </w:p>
    <w:p w14:paraId="4B27EF37" w14:textId="5AEC877F" w:rsidR="0094371E" w:rsidRPr="00143746" w:rsidRDefault="004A7A2F" w:rsidP="009A68B9">
      <w:pPr>
        <w:rPr>
          <w:i/>
        </w:rPr>
      </w:pPr>
      <w:r w:rsidRPr="00143746">
        <w:rPr>
          <w:i/>
          <w:color w:val="FFFFFF"/>
        </w:rPr>
        <w:t>f provided; indicate NA if not applicable)</w:t>
      </w:r>
    </w:p>
    <w:p w14:paraId="5610FB74" w14:textId="2F61B0C2" w:rsidR="0094371E" w:rsidRPr="00143746" w:rsidRDefault="00FC710D" w:rsidP="009A68B9">
      <w:pPr>
        <w:pStyle w:val="BodyText"/>
        <w:spacing w:before="113"/>
        <w:rPr>
          <w:sz w:val="22"/>
          <w:szCs w:val="22"/>
        </w:rPr>
      </w:pPr>
      <w:r w:rsidRPr="00143746">
        <w:rPr>
          <w:color w:val="231F20"/>
          <w:sz w:val="22"/>
          <w:szCs w:val="22"/>
        </w:rPr>
        <w:t>Construction Plans</w:t>
      </w:r>
      <w:r w:rsidR="004A7A2F" w:rsidRPr="00143746">
        <w:rPr>
          <w:color w:val="231F20"/>
          <w:sz w:val="22"/>
          <w:szCs w:val="22"/>
        </w:rPr>
        <w:t xml:space="preserve"> shall comply with the following plan format and general standards:</w:t>
      </w:r>
    </w:p>
    <w:p w14:paraId="648B6F40" w14:textId="7DE8D461" w:rsidR="0094371E" w:rsidRPr="00143746" w:rsidRDefault="004A7A2F" w:rsidP="00122B92">
      <w:pPr>
        <w:pStyle w:val="ListParagraph"/>
        <w:numPr>
          <w:ilvl w:val="0"/>
          <w:numId w:val="7"/>
        </w:numPr>
        <w:tabs>
          <w:tab w:val="left" w:pos="899"/>
          <w:tab w:val="left" w:pos="900"/>
        </w:tabs>
        <w:spacing w:before="26"/>
      </w:pPr>
      <w:r w:rsidRPr="00143746">
        <w:rPr>
          <w:color w:val="231F20"/>
        </w:rPr>
        <w:t>Completed application</w:t>
      </w:r>
      <w:r w:rsidRPr="00143746">
        <w:rPr>
          <w:color w:val="231F20"/>
          <w:spacing w:val="-3"/>
        </w:rPr>
        <w:t xml:space="preserve"> </w:t>
      </w:r>
      <w:r w:rsidR="003E79AF" w:rsidRPr="00143746">
        <w:rPr>
          <w:color w:val="231F20"/>
        </w:rPr>
        <w:t xml:space="preserve">form. </w:t>
      </w:r>
      <w:r w:rsidR="008B3380" w:rsidRPr="00143746">
        <w:rPr>
          <w:color w:val="231F20"/>
        </w:rPr>
        <w:t>(can</w:t>
      </w:r>
      <w:r w:rsidR="003E79AF" w:rsidRPr="00143746">
        <w:rPr>
          <w:color w:val="231F20"/>
        </w:rPr>
        <w:t xml:space="preserve"> be obtained at </w:t>
      </w:r>
      <w:r w:rsidR="003E79AF" w:rsidRPr="00143746">
        <w:rPr>
          <w:color w:val="00B0F0"/>
        </w:rPr>
        <w:t>pcbgov.com/</w:t>
      </w:r>
      <w:r w:rsidR="003E79AF" w:rsidRPr="00143746">
        <w:rPr>
          <w:color w:val="231F20"/>
        </w:rPr>
        <w:t xml:space="preserve"> )</w:t>
      </w:r>
    </w:p>
    <w:p w14:paraId="6559460F" w14:textId="37F05FE7" w:rsidR="0094371E" w:rsidRPr="00143746" w:rsidRDefault="004A7A2F" w:rsidP="001444D8">
      <w:pPr>
        <w:pStyle w:val="ListParagraph"/>
        <w:numPr>
          <w:ilvl w:val="0"/>
          <w:numId w:val="7"/>
        </w:numPr>
        <w:tabs>
          <w:tab w:val="left" w:pos="899"/>
          <w:tab w:val="left" w:pos="900"/>
        </w:tabs>
        <w:spacing w:before="15"/>
      </w:pPr>
      <w:r w:rsidRPr="00143746">
        <w:rPr>
          <w:color w:val="231F20"/>
        </w:rPr>
        <w:t xml:space="preserve">Application fee </w:t>
      </w:r>
      <w:r w:rsidR="00827B17" w:rsidRPr="00143746">
        <w:rPr>
          <w:color w:val="231F20"/>
        </w:rPr>
        <w:t>as shown in the table below.</w:t>
      </w:r>
    </w:p>
    <w:p w14:paraId="1B9BFA29" w14:textId="69DA11E9" w:rsidR="00F76410" w:rsidRPr="00143746" w:rsidRDefault="00F76410" w:rsidP="00F76410">
      <w:pPr>
        <w:pStyle w:val="ListParagraph"/>
        <w:tabs>
          <w:tab w:val="left" w:pos="899"/>
          <w:tab w:val="left" w:pos="900"/>
        </w:tabs>
        <w:spacing w:before="15"/>
        <w:ind w:left="720" w:firstLine="0"/>
        <w:rPr>
          <w:color w:val="231F20"/>
        </w:rPr>
      </w:pPr>
    </w:p>
    <w:p w14:paraId="20C95A22" w14:textId="69BD1BE8" w:rsidR="00F76410" w:rsidRPr="00143746" w:rsidRDefault="00F76410" w:rsidP="00F76410">
      <w:pPr>
        <w:pStyle w:val="ListParagraph"/>
        <w:tabs>
          <w:tab w:val="left" w:pos="899"/>
          <w:tab w:val="left" w:pos="900"/>
        </w:tabs>
        <w:spacing w:before="15"/>
        <w:ind w:left="720" w:firstLine="0"/>
        <w:rPr>
          <w:color w:val="231F20"/>
        </w:rPr>
      </w:pPr>
    </w:p>
    <w:p w14:paraId="573D6D46" w14:textId="77777777" w:rsidR="00631567" w:rsidRPr="00143746" w:rsidRDefault="00631567" w:rsidP="00631567">
      <w:pPr>
        <w:pStyle w:val="Heading2"/>
        <w:tabs>
          <w:tab w:val="left" w:pos="10924"/>
        </w:tabs>
        <w:spacing w:before="92"/>
        <w:ind w:left="0"/>
        <w:rPr>
          <w:rFonts w:ascii="Arial" w:hAnsi="Arial" w:cs="Arial"/>
          <w:sz w:val="22"/>
          <w:szCs w:val="22"/>
        </w:rPr>
      </w:pPr>
      <w:r w:rsidRPr="00143746">
        <w:rPr>
          <w:rFonts w:ascii="Arial" w:hAnsi="Arial" w:cs="Arial"/>
          <w:color w:val="FFFFFF"/>
          <w:sz w:val="22"/>
          <w:szCs w:val="22"/>
          <w:shd w:val="clear" w:color="auto" w:fill="004A91"/>
        </w:rPr>
        <w:t>Public Works Department Requirements:</w:t>
      </w:r>
      <w:r w:rsidRPr="00143746">
        <w:rPr>
          <w:rFonts w:ascii="Arial" w:hAnsi="Arial" w:cs="Arial"/>
          <w:color w:val="FFFFFF"/>
          <w:sz w:val="22"/>
          <w:szCs w:val="22"/>
          <w:shd w:val="clear" w:color="auto" w:fill="004A91"/>
        </w:rPr>
        <w:tab/>
      </w:r>
    </w:p>
    <w:p w14:paraId="19F85A12" w14:textId="597AA215" w:rsidR="00F76410" w:rsidRPr="00143746" w:rsidRDefault="00F76410" w:rsidP="00F21294">
      <w:pPr>
        <w:tabs>
          <w:tab w:val="left" w:pos="899"/>
          <w:tab w:val="left" w:pos="900"/>
        </w:tabs>
        <w:spacing w:before="15"/>
      </w:pPr>
    </w:p>
    <w:p w14:paraId="25E5BE57" w14:textId="70F67CEA" w:rsidR="00F21294" w:rsidRPr="00A52E9C" w:rsidRDefault="00F21294" w:rsidP="00EA387C">
      <w:pPr>
        <w:tabs>
          <w:tab w:val="left" w:pos="899"/>
          <w:tab w:val="left" w:pos="900"/>
        </w:tabs>
        <w:spacing w:before="15"/>
        <w:rPr>
          <w:b/>
          <w:bCs/>
          <w:u w:val="single"/>
        </w:rPr>
      </w:pPr>
      <w:r w:rsidRPr="00143746">
        <w:t xml:space="preserve">   </w:t>
      </w:r>
      <w:r w:rsidRPr="00A52E9C">
        <w:rPr>
          <w:b/>
          <w:bCs/>
          <w:u w:val="single"/>
        </w:rPr>
        <w:t>Construction Plans to Include:</w:t>
      </w:r>
    </w:p>
    <w:p w14:paraId="6C153377" w14:textId="77777777" w:rsidR="00F21294" w:rsidRPr="00143746" w:rsidRDefault="00F21294" w:rsidP="00EA387C">
      <w:pPr>
        <w:tabs>
          <w:tab w:val="left" w:pos="899"/>
          <w:tab w:val="left" w:pos="900"/>
        </w:tabs>
        <w:spacing w:before="15"/>
      </w:pPr>
    </w:p>
    <w:p w14:paraId="5CD481C0" w14:textId="07FEBDAB" w:rsidR="00C67C98" w:rsidRPr="00143746" w:rsidRDefault="00927CF4" w:rsidP="00EA387C">
      <w:pPr>
        <w:pStyle w:val="ListParagraph"/>
        <w:numPr>
          <w:ilvl w:val="0"/>
          <w:numId w:val="7"/>
        </w:numPr>
        <w:tabs>
          <w:tab w:val="left" w:pos="1132"/>
        </w:tabs>
      </w:pPr>
      <w:r w:rsidRPr="00143746">
        <w:t>3</w:t>
      </w:r>
      <w:r w:rsidR="00C67C98" w:rsidRPr="00143746">
        <w:t xml:space="preserve"> Sets of Plans and electronic PDF file.</w:t>
      </w:r>
    </w:p>
    <w:p w14:paraId="5A630480" w14:textId="43410F3C" w:rsidR="001444D8" w:rsidRPr="00143746" w:rsidRDefault="001444D8" w:rsidP="00EA387C">
      <w:pPr>
        <w:pStyle w:val="ListParagraph"/>
        <w:numPr>
          <w:ilvl w:val="0"/>
          <w:numId w:val="7"/>
        </w:numPr>
        <w:tabs>
          <w:tab w:val="left" w:pos="1132"/>
        </w:tabs>
      </w:pPr>
      <w:r w:rsidRPr="00143746">
        <w:t>All information required pursuant to section 10.02.01.</w:t>
      </w:r>
    </w:p>
    <w:p w14:paraId="7C227A35" w14:textId="75C695C6" w:rsidR="0093161A" w:rsidRPr="00143746" w:rsidRDefault="0093161A" w:rsidP="00EA387C">
      <w:pPr>
        <w:pStyle w:val="ListParagraph"/>
        <w:numPr>
          <w:ilvl w:val="0"/>
          <w:numId w:val="7"/>
        </w:numPr>
        <w:tabs>
          <w:tab w:val="left" w:pos="1132"/>
        </w:tabs>
      </w:pPr>
      <w:r w:rsidRPr="00143746">
        <w:t>Proposed Use of Site</w:t>
      </w:r>
    </w:p>
    <w:p w14:paraId="5E6CD5AC" w14:textId="26C6C7CB" w:rsidR="005A7705" w:rsidRPr="00143746" w:rsidRDefault="005A7705" w:rsidP="00EA387C">
      <w:pPr>
        <w:pStyle w:val="ListParagraph"/>
        <w:numPr>
          <w:ilvl w:val="0"/>
          <w:numId w:val="7"/>
        </w:numPr>
        <w:tabs>
          <w:tab w:val="left" w:pos="1132"/>
        </w:tabs>
      </w:pPr>
      <w:r w:rsidRPr="00143746">
        <w:t>Address or Legal Description of Site.</w:t>
      </w:r>
    </w:p>
    <w:p w14:paraId="32EB8C2A" w14:textId="3D44793F" w:rsidR="005A7705" w:rsidRPr="00143746" w:rsidRDefault="005A7705" w:rsidP="00EA387C">
      <w:pPr>
        <w:pStyle w:val="ListParagraph"/>
        <w:numPr>
          <w:ilvl w:val="0"/>
          <w:numId w:val="7"/>
        </w:numPr>
        <w:tabs>
          <w:tab w:val="left" w:pos="1132"/>
        </w:tabs>
      </w:pPr>
      <w:r w:rsidRPr="00143746">
        <w:t>Location Map.</w:t>
      </w:r>
    </w:p>
    <w:p w14:paraId="06EC4CB1" w14:textId="3393A95D" w:rsidR="005A7705" w:rsidRPr="00143746" w:rsidRDefault="005A7705" w:rsidP="00EA387C">
      <w:pPr>
        <w:pStyle w:val="ListParagraph"/>
        <w:numPr>
          <w:ilvl w:val="0"/>
          <w:numId w:val="7"/>
        </w:numPr>
        <w:tabs>
          <w:tab w:val="left" w:pos="1132"/>
        </w:tabs>
      </w:pPr>
      <w:r w:rsidRPr="00143746">
        <w:t>Name, Address, and Phone of Engineer.</w:t>
      </w:r>
    </w:p>
    <w:p w14:paraId="42D5136D" w14:textId="1F962D99" w:rsidR="005A7705" w:rsidRPr="00143746" w:rsidRDefault="005A7705" w:rsidP="00EA387C">
      <w:pPr>
        <w:pStyle w:val="ListParagraph"/>
        <w:numPr>
          <w:ilvl w:val="0"/>
          <w:numId w:val="7"/>
        </w:numPr>
        <w:tabs>
          <w:tab w:val="left" w:pos="1132"/>
        </w:tabs>
      </w:pPr>
      <w:r w:rsidRPr="00143746">
        <w:t>Date of Preparation.</w:t>
      </w:r>
    </w:p>
    <w:p w14:paraId="5F5FFE2D" w14:textId="141BFF9F" w:rsidR="005A7705" w:rsidRPr="00143746" w:rsidRDefault="005A7705" w:rsidP="00EA387C">
      <w:pPr>
        <w:pStyle w:val="ListParagraph"/>
        <w:numPr>
          <w:ilvl w:val="0"/>
          <w:numId w:val="7"/>
        </w:numPr>
        <w:tabs>
          <w:tab w:val="left" w:pos="1132"/>
        </w:tabs>
      </w:pPr>
      <w:r w:rsidRPr="00143746">
        <w:t>Scale of Drawing - Not greater than 1" = 50'.</w:t>
      </w:r>
    </w:p>
    <w:p w14:paraId="112A2692" w14:textId="27791787" w:rsidR="005A7705" w:rsidRPr="00143746" w:rsidRDefault="005A7705" w:rsidP="00EA387C">
      <w:pPr>
        <w:pStyle w:val="ListParagraph"/>
        <w:numPr>
          <w:ilvl w:val="0"/>
          <w:numId w:val="7"/>
        </w:numPr>
        <w:tabs>
          <w:tab w:val="left" w:pos="1132"/>
        </w:tabs>
      </w:pPr>
      <w:r w:rsidRPr="00143746">
        <w:t>North Arrow.</w:t>
      </w:r>
    </w:p>
    <w:p w14:paraId="6B88702E" w14:textId="20E99728" w:rsidR="005A7705" w:rsidRPr="00143746" w:rsidRDefault="005A7705" w:rsidP="00EA387C">
      <w:pPr>
        <w:pStyle w:val="ListParagraph"/>
        <w:numPr>
          <w:ilvl w:val="0"/>
          <w:numId w:val="7"/>
        </w:numPr>
        <w:tabs>
          <w:tab w:val="left" w:pos="1132"/>
        </w:tabs>
      </w:pPr>
      <w:r w:rsidRPr="00143746">
        <w:t>Designated Land Use of Site.</w:t>
      </w:r>
    </w:p>
    <w:p w14:paraId="3C5894E0" w14:textId="3D25497F" w:rsidR="005A7705" w:rsidRPr="00143746" w:rsidRDefault="005A7705" w:rsidP="00EA387C">
      <w:pPr>
        <w:pStyle w:val="ListParagraph"/>
        <w:numPr>
          <w:ilvl w:val="0"/>
          <w:numId w:val="7"/>
        </w:numPr>
        <w:tabs>
          <w:tab w:val="left" w:pos="1132"/>
        </w:tabs>
      </w:pPr>
      <w:r w:rsidRPr="00143746">
        <w:t>Designated Land Use of All Adjacent Lots or Parcels.</w:t>
      </w:r>
    </w:p>
    <w:p w14:paraId="5A816374" w14:textId="74740686" w:rsidR="005A7705" w:rsidRPr="00143746" w:rsidRDefault="005A7705" w:rsidP="00EA387C">
      <w:pPr>
        <w:pStyle w:val="ListParagraph"/>
        <w:numPr>
          <w:ilvl w:val="0"/>
          <w:numId w:val="7"/>
        </w:numPr>
        <w:tabs>
          <w:tab w:val="left" w:pos="1132"/>
        </w:tabs>
      </w:pPr>
      <w:r w:rsidRPr="00143746">
        <w:t>Name(s) of All Adjacent Streets.</w:t>
      </w:r>
    </w:p>
    <w:p w14:paraId="222B4728" w14:textId="6B2BE780" w:rsidR="005A7705" w:rsidRPr="00143746" w:rsidRDefault="005A7705" w:rsidP="00EA387C">
      <w:pPr>
        <w:pStyle w:val="ListParagraph"/>
        <w:numPr>
          <w:ilvl w:val="0"/>
          <w:numId w:val="7"/>
        </w:numPr>
        <w:tabs>
          <w:tab w:val="left" w:pos="1132"/>
        </w:tabs>
      </w:pPr>
      <w:r w:rsidRPr="00143746">
        <w:t>Alleys, Easements, or Right-Of-Way.</w:t>
      </w:r>
    </w:p>
    <w:p w14:paraId="0E5D0C38" w14:textId="30EE0C9F" w:rsidR="005A7705" w:rsidRPr="00143746" w:rsidRDefault="005A7705" w:rsidP="00EA387C">
      <w:pPr>
        <w:pStyle w:val="ListParagraph"/>
        <w:numPr>
          <w:ilvl w:val="0"/>
          <w:numId w:val="7"/>
        </w:numPr>
        <w:tabs>
          <w:tab w:val="left" w:pos="1132"/>
        </w:tabs>
      </w:pPr>
      <w:r w:rsidRPr="00143746">
        <w:t xml:space="preserve">25' Min. Radius </w:t>
      </w:r>
      <w:r w:rsidR="005F5C8C" w:rsidRPr="00143746">
        <w:t>for</w:t>
      </w:r>
      <w:r w:rsidRPr="00143746">
        <w:t xml:space="preserve"> Light Commercial Driveway Connection.</w:t>
      </w:r>
    </w:p>
    <w:p w14:paraId="4A84DF12" w14:textId="302003D1" w:rsidR="005A7705" w:rsidRPr="00143746" w:rsidRDefault="005A7705" w:rsidP="00EA387C">
      <w:pPr>
        <w:pStyle w:val="ListParagraph"/>
        <w:numPr>
          <w:ilvl w:val="0"/>
          <w:numId w:val="7"/>
        </w:numPr>
        <w:tabs>
          <w:tab w:val="left" w:pos="1132"/>
        </w:tabs>
      </w:pPr>
      <w:r w:rsidRPr="00143746">
        <w:t xml:space="preserve">30'-50' Radius </w:t>
      </w:r>
      <w:r w:rsidR="0083339A" w:rsidRPr="00143746">
        <w:t>for</w:t>
      </w:r>
      <w:r w:rsidRPr="00143746">
        <w:t xml:space="preserve"> Commercial/Industrial Driveway Connection.</w:t>
      </w:r>
    </w:p>
    <w:p w14:paraId="5109FBEC" w14:textId="06769E2F" w:rsidR="005A7705" w:rsidRPr="00143746" w:rsidRDefault="005A7705" w:rsidP="00EA387C">
      <w:pPr>
        <w:pStyle w:val="ListParagraph"/>
        <w:numPr>
          <w:ilvl w:val="0"/>
          <w:numId w:val="7"/>
        </w:numPr>
        <w:tabs>
          <w:tab w:val="left" w:pos="1132"/>
        </w:tabs>
      </w:pPr>
      <w:r w:rsidRPr="00143746">
        <w:t xml:space="preserve">24' Min. Pavement Width for public </w:t>
      </w:r>
      <w:r w:rsidR="0086038E" w:rsidRPr="00143746">
        <w:t>roads.</w:t>
      </w:r>
    </w:p>
    <w:p w14:paraId="5826D64F" w14:textId="33B3EC4F" w:rsidR="005A7705" w:rsidRPr="00143746" w:rsidRDefault="005A7705" w:rsidP="00EA387C">
      <w:pPr>
        <w:pStyle w:val="ListParagraph"/>
        <w:numPr>
          <w:ilvl w:val="0"/>
          <w:numId w:val="7"/>
        </w:numPr>
        <w:tabs>
          <w:tab w:val="left" w:pos="1132"/>
        </w:tabs>
      </w:pPr>
      <w:r w:rsidRPr="00143746">
        <w:t>Public Road Pavement Structural Requirements.</w:t>
      </w:r>
    </w:p>
    <w:p w14:paraId="187D686C" w14:textId="4F5D63D3" w:rsidR="005A7705" w:rsidRPr="00143746" w:rsidRDefault="005A7705" w:rsidP="00EA387C">
      <w:pPr>
        <w:pStyle w:val="ListParagraph"/>
        <w:numPr>
          <w:ilvl w:val="0"/>
          <w:numId w:val="7"/>
        </w:numPr>
        <w:tabs>
          <w:tab w:val="left" w:pos="1132"/>
        </w:tabs>
      </w:pPr>
      <w:r w:rsidRPr="00143746">
        <w:t>Groundwater Elevations Under Roadway at Sufficient Intervals to Verify Pavement Design Adequacy.</w:t>
      </w:r>
    </w:p>
    <w:p w14:paraId="4CCB8239" w14:textId="4E92607D" w:rsidR="005A7705" w:rsidRPr="00143746" w:rsidRDefault="0064467B" w:rsidP="00EA387C">
      <w:pPr>
        <w:pStyle w:val="ListParagraph"/>
        <w:numPr>
          <w:ilvl w:val="0"/>
          <w:numId w:val="7"/>
        </w:numPr>
        <w:tabs>
          <w:tab w:val="left" w:pos="1132"/>
        </w:tabs>
      </w:pPr>
      <w:r w:rsidRPr="00143746">
        <w:t>60' Min. R.O.W. for public streets.</w:t>
      </w:r>
    </w:p>
    <w:p w14:paraId="23E63A96" w14:textId="698ED74A" w:rsidR="005A7705" w:rsidRPr="00143746" w:rsidRDefault="00504E98" w:rsidP="00EA387C">
      <w:pPr>
        <w:pStyle w:val="ListParagraph"/>
        <w:numPr>
          <w:ilvl w:val="0"/>
          <w:numId w:val="7"/>
        </w:numPr>
        <w:tabs>
          <w:tab w:val="left" w:pos="1132"/>
        </w:tabs>
      </w:pPr>
      <w:r w:rsidRPr="00143746">
        <w:t>Design Speed for Residential (Lots 50' wide and greater) 30 mph - posted 25 mph</w:t>
      </w:r>
    </w:p>
    <w:p w14:paraId="415C32DC" w14:textId="11BE6D33" w:rsidR="006E44C9" w:rsidRPr="00143746" w:rsidRDefault="006E44C9" w:rsidP="00EA387C">
      <w:pPr>
        <w:pStyle w:val="ListParagraph"/>
        <w:numPr>
          <w:ilvl w:val="0"/>
          <w:numId w:val="7"/>
        </w:numPr>
        <w:tabs>
          <w:tab w:val="left" w:pos="1152"/>
          <w:tab w:val="left" w:pos="2304"/>
          <w:tab w:val="left" w:pos="3456"/>
        </w:tabs>
      </w:pPr>
      <w:r w:rsidRPr="00143746">
        <w:t>Design Speed for Multifamily (Apartments, Townhomes etc.) or high density Residential (Lots less than 50' wide) 25 mph - posted 20 mph.</w:t>
      </w:r>
    </w:p>
    <w:p w14:paraId="27E61910" w14:textId="0B0502DE" w:rsidR="006E44C9" w:rsidRPr="00143746" w:rsidRDefault="006E44C9" w:rsidP="00EA387C">
      <w:pPr>
        <w:pStyle w:val="ListParagraph"/>
        <w:numPr>
          <w:ilvl w:val="0"/>
          <w:numId w:val="7"/>
        </w:numPr>
        <w:tabs>
          <w:tab w:val="left" w:pos="1132"/>
        </w:tabs>
      </w:pPr>
      <w:r w:rsidRPr="00143746">
        <w:t>Design Speed for Residential Collector 35 mph - posted 30 mph</w:t>
      </w:r>
      <w:r w:rsidR="00511F15" w:rsidRPr="00143746">
        <w:t>.</w:t>
      </w:r>
    </w:p>
    <w:p w14:paraId="5A4BC83A" w14:textId="312CAD74" w:rsidR="00511F15" w:rsidRPr="00143746" w:rsidRDefault="00511F15" w:rsidP="00EA387C">
      <w:pPr>
        <w:pStyle w:val="ListParagraph"/>
        <w:numPr>
          <w:ilvl w:val="0"/>
          <w:numId w:val="7"/>
        </w:numPr>
        <w:tabs>
          <w:tab w:val="left" w:pos="1132"/>
        </w:tabs>
      </w:pPr>
      <w:r w:rsidRPr="00143746">
        <w:t>Pavement Markings &amp; Signage, (i.e. stop signs, speed limit signs, striping, etc) is the responsibility of the Developer.  The City provides street name signs only.</w:t>
      </w:r>
    </w:p>
    <w:p w14:paraId="1A07161B" w14:textId="675490E5" w:rsidR="00EC78B9" w:rsidRPr="00143746" w:rsidRDefault="00EC78B9" w:rsidP="00EA387C">
      <w:pPr>
        <w:pStyle w:val="ListParagraph"/>
        <w:numPr>
          <w:ilvl w:val="0"/>
          <w:numId w:val="7"/>
        </w:numPr>
        <w:tabs>
          <w:tab w:val="left" w:pos="1132"/>
        </w:tabs>
      </w:pPr>
      <w:r w:rsidRPr="00143746">
        <w:t>Core and Compaction Tests are required on pavement, base and sub-grade in accordance with FDOT standards.  Data should be submitted as part of “as built” process prior to acceptance of roads.</w:t>
      </w:r>
    </w:p>
    <w:p w14:paraId="3247A0B8" w14:textId="00ED9288" w:rsidR="00007FBA" w:rsidRPr="00143746" w:rsidRDefault="00007FBA" w:rsidP="00EA387C">
      <w:pPr>
        <w:pStyle w:val="ListParagraph"/>
        <w:numPr>
          <w:ilvl w:val="0"/>
          <w:numId w:val="7"/>
        </w:numPr>
        <w:tabs>
          <w:tab w:val="left" w:pos="1132"/>
        </w:tabs>
      </w:pPr>
      <w:r w:rsidRPr="00143746">
        <w:t>Topographic survey including existing utilities on or adjacent to project surveyed by a PLS.  Provide Existing Contours a min. of 25' beyond project boundary.</w:t>
      </w:r>
    </w:p>
    <w:p w14:paraId="1C3EBCD5" w14:textId="77777777" w:rsidR="00F21294" w:rsidRPr="00143746" w:rsidRDefault="00F21294" w:rsidP="00EA387C">
      <w:pPr>
        <w:tabs>
          <w:tab w:val="left" w:pos="1132"/>
        </w:tabs>
        <w:ind w:left="360"/>
      </w:pPr>
    </w:p>
    <w:p w14:paraId="5FA37AB7" w14:textId="2DDEF725" w:rsidR="006E44C9" w:rsidRPr="00081416" w:rsidRDefault="00F21294" w:rsidP="00EA387C">
      <w:pPr>
        <w:tabs>
          <w:tab w:val="left" w:pos="1132"/>
        </w:tabs>
        <w:ind w:left="360"/>
        <w:rPr>
          <w:b/>
          <w:bCs/>
          <w:u w:val="single"/>
        </w:rPr>
      </w:pPr>
      <w:r w:rsidRPr="00081416">
        <w:rPr>
          <w:b/>
          <w:bCs/>
          <w:u w:val="single"/>
        </w:rPr>
        <w:t>Drainage Report to Include:</w:t>
      </w:r>
    </w:p>
    <w:p w14:paraId="5DBC1005" w14:textId="12BF77E5" w:rsidR="00F21294" w:rsidRPr="00143746" w:rsidRDefault="00F21294" w:rsidP="00EA387C">
      <w:pPr>
        <w:tabs>
          <w:tab w:val="left" w:pos="1132"/>
        </w:tabs>
        <w:ind w:left="360"/>
        <w:rPr>
          <w:b/>
          <w:bCs/>
        </w:rPr>
      </w:pPr>
    </w:p>
    <w:p w14:paraId="56674B21" w14:textId="389B5E2C" w:rsidR="00F21294" w:rsidRPr="00143746" w:rsidRDefault="006D32B6" w:rsidP="00EA387C">
      <w:pPr>
        <w:pStyle w:val="ListParagraph"/>
        <w:numPr>
          <w:ilvl w:val="0"/>
          <w:numId w:val="20"/>
        </w:numPr>
        <w:tabs>
          <w:tab w:val="left" w:pos="1132"/>
        </w:tabs>
        <w:rPr>
          <w:b/>
          <w:bCs/>
        </w:rPr>
      </w:pPr>
      <w:r w:rsidRPr="00143746">
        <w:t>Name, address, and telephone number of the applicant.</w:t>
      </w:r>
    </w:p>
    <w:p w14:paraId="3B788518" w14:textId="0C0C20BD" w:rsidR="006D32B6" w:rsidRPr="00143746" w:rsidRDefault="006D32B6" w:rsidP="00EA387C">
      <w:pPr>
        <w:pStyle w:val="ListParagraph"/>
        <w:numPr>
          <w:ilvl w:val="0"/>
          <w:numId w:val="20"/>
        </w:numPr>
        <w:tabs>
          <w:tab w:val="left" w:pos="1132"/>
        </w:tabs>
        <w:rPr>
          <w:b/>
          <w:bCs/>
        </w:rPr>
      </w:pPr>
      <w:r w:rsidRPr="00143746">
        <w:t>Location and/or aerial photograph of the development site, which clearly outlines project boundaries.</w:t>
      </w:r>
    </w:p>
    <w:p w14:paraId="4850A53D" w14:textId="74065487" w:rsidR="006D32B6" w:rsidRPr="00143746" w:rsidRDefault="006D32B6" w:rsidP="00EA387C">
      <w:pPr>
        <w:pStyle w:val="ListParagraph"/>
        <w:numPr>
          <w:ilvl w:val="0"/>
          <w:numId w:val="20"/>
        </w:numPr>
        <w:tabs>
          <w:tab w:val="left" w:pos="1132"/>
        </w:tabs>
        <w:rPr>
          <w:b/>
          <w:bCs/>
        </w:rPr>
      </w:pPr>
      <w:r w:rsidRPr="00143746">
        <w:t>Boundary and topographic survey, including the location of all easements, rights of way, and Coastal Setback Line or Coastal Construction Control Line.</w:t>
      </w:r>
    </w:p>
    <w:p w14:paraId="31E5AFF6" w14:textId="7A3E08DE" w:rsidR="006D32B6" w:rsidRPr="00143746" w:rsidRDefault="006D32B6" w:rsidP="00EA387C">
      <w:pPr>
        <w:pStyle w:val="ListParagraph"/>
        <w:numPr>
          <w:ilvl w:val="0"/>
          <w:numId w:val="20"/>
        </w:numPr>
        <w:tabs>
          <w:tab w:val="left" w:pos="1132"/>
        </w:tabs>
        <w:rPr>
          <w:b/>
          <w:bCs/>
        </w:rPr>
      </w:pPr>
      <w:r w:rsidRPr="00143746">
        <w:t>Methodology and explanation of calculations.</w:t>
      </w:r>
    </w:p>
    <w:p w14:paraId="38E72249" w14:textId="536B67C1" w:rsidR="006D32B6" w:rsidRPr="00143746" w:rsidRDefault="006D32B6" w:rsidP="00EA387C">
      <w:pPr>
        <w:pStyle w:val="ListParagraph"/>
        <w:numPr>
          <w:ilvl w:val="0"/>
          <w:numId w:val="20"/>
        </w:numPr>
        <w:tabs>
          <w:tab w:val="left" w:pos="1132"/>
        </w:tabs>
        <w:rPr>
          <w:b/>
          <w:bCs/>
        </w:rPr>
      </w:pPr>
      <w:r w:rsidRPr="00143746">
        <w:t>Pre-Development Basin and Sub-basin Maps w/ stormwater runoff direction, volume, and flow rates at each point of discharge (Include any offsite drainage basins that discharge towards the site.)</w:t>
      </w:r>
    </w:p>
    <w:p w14:paraId="5A7839A5" w14:textId="64537749" w:rsidR="006D32B6" w:rsidRPr="00143746" w:rsidRDefault="006D32B6" w:rsidP="00EA387C">
      <w:pPr>
        <w:pStyle w:val="ListParagraph"/>
        <w:numPr>
          <w:ilvl w:val="0"/>
          <w:numId w:val="20"/>
        </w:numPr>
        <w:tabs>
          <w:tab w:val="left" w:pos="1132"/>
        </w:tabs>
        <w:rPr>
          <w:b/>
          <w:bCs/>
        </w:rPr>
      </w:pPr>
      <w:r w:rsidRPr="00143746">
        <w:t>Post-Development Basin and Sub-basin Maps w/ stormwater runoff direction, volume, and flow rates at each point of discharge (Include any offsite drainage basins that discharge towards the site.)</w:t>
      </w:r>
    </w:p>
    <w:p w14:paraId="711409ED" w14:textId="4C35CEBB" w:rsidR="003C7085" w:rsidRPr="00143746" w:rsidRDefault="003C7085" w:rsidP="00EA387C">
      <w:pPr>
        <w:pStyle w:val="ListParagraph"/>
        <w:numPr>
          <w:ilvl w:val="0"/>
          <w:numId w:val="20"/>
        </w:numPr>
        <w:tabs>
          <w:tab w:val="left" w:pos="1132"/>
        </w:tabs>
        <w:rPr>
          <w:b/>
          <w:bCs/>
        </w:rPr>
      </w:pPr>
      <w:r w:rsidRPr="00143746">
        <w:t>Federal Emergency Management Agency (FEMA) Flood Insurance Rate Map &amp; project boundary overlaid.</w:t>
      </w:r>
    </w:p>
    <w:p w14:paraId="4748B7CC" w14:textId="45C3A077" w:rsidR="008813D3" w:rsidRPr="00143746" w:rsidRDefault="00027023" w:rsidP="00EA387C">
      <w:pPr>
        <w:pStyle w:val="ListParagraph"/>
        <w:numPr>
          <w:ilvl w:val="0"/>
          <w:numId w:val="20"/>
        </w:numPr>
        <w:tabs>
          <w:tab w:val="left" w:pos="1132"/>
        </w:tabs>
        <w:rPr>
          <w:b/>
          <w:bCs/>
        </w:rPr>
      </w:pPr>
      <w:r w:rsidRPr="00143746">
        <w:t>If Project has 50 lots or 5 acres, whichever is the lesser, and within FEMA Flood Zone A</w:t>
      </w:r>
      <w:r w:rsidRPr="00143746">
        <w:rPr>
          <w:b/>
          <w:bCs/>
        </w:rPr>
        <w:t xml:space="preserve">, </w:t>
      </w:r>
      <w:r w:rsidRPr="00143746">
        <w:t>Base Flood Elevations must be established with a hydrologic and hydraulic study by a FL Registered P.E. A FEMA Conditional Letter of Map Revision or Amendment (CLOMR/CLOMA) is required prior to Engineering Approval and a FEMA LOMR/LOMA is required prior to City Acceptance of Project.</w:t>
      </w:r>
    </w:p>
    <w:p w14:paraId="7CEFC434" w14:textId="63178538" w:rsidR="00027023" w:rsidRPr="00143746" w:rsidRDefault="00027023" w:rsidP="00EA387C">
      <w:pPr>
        <w:pStyle w:val="ListParagraph"/>
        <w:numPr>
          <w:ilvl w:val="0"/>
          <w:numId w:val="20"/>
        </w:numPr>
        <w:tabs>
          <w:tab w:val="left" w:pos="1132"/>
        </w:tabs>
        <w:rPr>
          <w:b/>
          <w:bCs/>
        </w:rPr>
      </w:pPr>
      <w:r w:rsidRPr="00143746">
        <w:t>If Project is less than 50 lots or 5 acres, and within FEMA Flood Zone A</w:t>
      </w:r>
      <w:r w:rsidRPr="00143746">
        <w:rPr>
          <w:b/>
          <w:bCs/>
        </w:rPr>
        <w:t xml:space="preserve">, </w:t>
      </w:r>
      <w:r w:rsidRPr="00143746">
        <w:t>Base Flood Elevations must be established with a hydrologic and hydraulic study by a FL Registered P.E. When BFE data is not available from any source the lowest floor of the structure shall be elevated at least three (3) feet above the highest adjacent grade.</w:t>
      </w:r>
    </w:p>
    <w:p w14:paraId="185E9C00" w14:textId="502BFA03" w:rsidR="00027023" w:rsidRPr="00143746" w:rsidRDefault="00027023" w:rsidP="00EA387C">
      <w:pPr>
        <w:pStyle w:val="ListParagraph"/>
        <w:numPr>
          <w:ilvl w:val="0"/>
          <w:numId w:val="20"/>
        </w:numPr>
        <w:tabs>
          <w:tab w:val="left" w:pos="1132"/>
        </w:tabs>
        <w:rPr>
          <w:b/>
          <w:bCs/>
        </w:rPr>
      </w:pPr>
      <w:r w:rsidRPr="00143746">
        <w:t>Elevations of any flood zone along the flood hazard boundaries shall be delineated on the drainage plans.</w:t>
      </w:r>
    </w:p>
    <w:p w14:paraId="041D7653" w14:textId="067A7ADF" w:rsidR="00027023" w:rsidRPr="00143746" w:rsidRDefault="00027023" w:rsidP="00EA387C">
      <w:pPr>
        <w:pStyle w:val="ListParagraph"/>
        <w:numPr>
          <w:ilvl w:val="0"/>
          <w:numId w:val="20"/>
        </w:numPr>
        <w:tabs>
          <w:tab w:val="left" w:pos="1132"/>
        </w:tabs>
        <w:rPr>
          <w:b/>
          <w:bCs/>
        </w:rPr>
      </w:pPr>
      <w:r w:rsidRPr="00143746">
        <w:t>Nearby wetlands and other environmentally significant resources clearly labeled and required buffers shown.</w:t>
      </w:r>
    </w:p>
    <w:p w14:paraId="23C86FF7" w14:textId="67B21061" w:rsidR="00027023" w:rsidRPr="00143746" w:rsidRDefault="00027023" w:rsidP="00EA387C">
      <w:pPr>
        <w:pStyle w:val="ListParagraph"/>
        <w:numPr>
          <w:ilvl w:val="0"/>
          <w:numId w:val="20"/>
        </w:numPr>
        <w:tabs>
          <w:tab w:val="left" w:pos="1132"/>
        </w:tabs>
        <w:rPr>
          <w:b/>
          <w:bCs/>
        </w:rPr>
      </w:pPr>
      <w:r w:rsidRPr="00143746">
        <w:t>A description of on-site vegetation and soils.</w:t>
      </w:r>
    </w:p>
    <w:p w14:paraId="352B535F" w14:textId="7F9F9331" w:rsidR="00027023" w:rsidRPr="00143746" w:rsidRDefault="00027023" w:rsidP="00EA387C">
      <w:pPr>
        <w:pStyle w:val="ListParagraph"/>
        <w:numPr>
          <w:ilvl w:val="0"/>
          <w:numId w:val="20"/>
        </w:numPr>
        <w:tabs>
          <w:tab w:val="left" w:pos="1132"/>
        </w:tabs>
        <w:rPr>
          <w:b/>
          <w:bCs/>
        </w:rPr>
      </w:pPr>
      <w:r w:rsidRPr="00143746">
        <w:t>Information on Percolation Rate Used and Derivation. The standard factor of safety applied to percolation rates shall be 2 for DRI tests, 3 for other field testing, and 4 for percolation rates as contained in the Bay County Soil Survey. Maximum design percolation rate shall not exceed twenty-four (24) in/hr.</w:t>
      </w:r>
    </w:p>
    <w:p w14:paraId="27DEC7C6" w14:textId="53C5516A" w:rsidR="00027023" w:rsidRPr="00143746" w:rsidRDefault="00027023" w:rsidP="00EA387C">
      <w:pPr>
        <w:pStyle w:val="ListParagraph"/>
        <w:numPr>
          <w:ilvl w:val="0"/>
          <w:numId w:val="20"/>
        </w:numPr>
        <w:tabs>
          <w:tab w:val="left" w:pos="1132"/>
        </w:tabs>
        <w:rPr>
          <w:b/>
          <w:bCs/>
        </w:rPr>
      </w:pPr>
      <w:r w:rsidRPr="00143746">
        <w:t>Groundwater Elev. at date of boring (Licensed FL Geotech. Firm).</w:t>
      </w:r>
    </w:p>
    <w:p w14:paraId="53D12F7D" w14:textId="47C3D822" w:rsidR="00027023" w:rsidRPr="00143746" w:rsidRDefault="009E57E8" w:rsidP="00EA387C">
      <w:pPr>
        <w:pStyle w:val="ListParagraph"/>
        <w:numPr>
          <w:ilvl w:val="0"/>
          <w:numId w:val="20"/>
        </w:numPr>
        <w:tabs>
          <w:tab w:val="left" w:pos="1132"/>
        </w:tabs>
        <w:rPr>
          <w:b/>
          <w:bCs/>
        </w:rPr>
      </w:pPr>
      <w:r w:rsidRPr="00143746">
        <w:t>Existing and projected seasonal high groundwater levels beneath and proximate to the proposed stormwater treatment and attenuation system. The pond bottom for all dry ponds shall be a minimum of two (2) feet above the seasonal high groundwater table.</w:t>
      </w:r>
    </w:p>
    <w:p w14:paraId="3F477C79" w14:textId="3C8E111F" w:rsidR="009E57E8" w:rsidRPr="00143746" w:rsidRDefault="009E57E8" w:rsidP="00EA387C">
      <w:pPr>
        <w:pStyle w:val="ListParagraph"/>
        <w:numPr>
          <w:ilvl w:val="0"/>
          <w:numId w:val="20"/>
        </w:numPr>
        <w:tabs>
          <w:tab w:val="left" w:pos="1132"/>
        </w:tabs>
        <w:rPr>
          <w:b/>
          <w:bCs/>
        </w:rPr>
      </w:pPr>
      <w:r w:rsidRPr="00143746">
        <w:t>Calculations for site Pre &amp; Post C or CN. Coefficient of runoff used shall be as follows: Roofed and paved areas = 0.95. Bodies of water and retention and detention ponds = 1.0. Swale and recharge areas = 0.7. Gravel = 0.6. Compacted base material in vehicular areas = 0.75. All pre-development calculations shall be considered in site’s natural state. Natural state meaning without any structure, concrete, asphalt, or other impervious surfaces.</w:t>
      </w:r>
    </w:p>
    <w:p w14:paraId="3133B997" w14:textId="58286C3C" w:rsidR="00183F5B" w:rsidRPr="00143746" w:rsidRDefault="00183F5B" w:rsidP="00EA387C">
      <w:pPr>
        <w:pStyle w:val="ListParagraph"/>
        <w:numPr>
          <w:ilvl w:val="0"/>
          <w:numId w:val="14"/>
        </w:numPr>
        <w:tabs>
          <w:tab w:val="left" w:pos="1132"/>
        </w:tabs>
        <w:rPr>
          <w:b/>
          <w:bCs/>
        </w:rPr>
      </w:pPr>
      <w:r w:rsidRPr="00143746">
        <w:t>Grading and drainage plan to include existing and proposed finished grade contours at one (1) foot elevation intervals.</w:t>
      </w:r>
    </w:p>
    <w:p w14:paraId="21CD1297" w14:textId="755AE100" w:rsidR="00183F5B" w:rsidRPr="00143746" w:rsidRDefault="00183F5B" w:rsidP="00EA387C">
      <w:pPr>
        <w:pStyle w:val="ListParagraph"/>
        <w:numPr>
          <w:ilvl w:val="0"/>
          <w:numId w:val="14"/>
        </w:numPr>
        <w:tabs>
          <w:tab w:val="left" w:pos="1132"/>
        </w:tabs>
        <w:rPr>
          <w:b/>
          <w:bCs/>
        </w:rPr>
      </w:pPr>
      <w:r w:rsidRPr="00143746">
        <w:t>Erosion and Sediment Control Plan.</w:t>
      </w:r>
    </w:p>
    <w:p w14:paraId="3A76A1DB" w14:textId="2D946BD1" w:rsidR="00183F5B" w:rsidRPr="00143746" w:rsidRDefault="00183F5B" w:rsidP="00EA387C">
      <w:pPr>
        <w:pStyle w:val="ListParagraph"/>
        <w:numPr>
          <w:ilvl w:val="0"/>
          <w:numId w:val="14"/>
        </w:numPr>
        <w:tabs>
          <w:tab w:val="left" w:pos="1132"/>
        </w:tabs>
        <w:rPr>
          <w:b/>
          <w:bCs/>
        </w:rPr>
      </w:pPr>
      <w:r w:rsidRPr="00143746">
        <w:t xml:space="preserve">If discharging into public easement or right-of-way </w:t>
      </w:r>
      <w:r w:rsidRPr="00143746">
        <w:rPr>
          <w:b/>
          <w:bCs/>
        </w:rPr>
        <w:t xml:space="preserve">with capacity </w:t>
      </w:r>
      <w:r w:rsidRPr="00143746">
        <w:t>(calculations must be provided with submittal to show capacity), attenuate 25 yr. frequency, critical duration so post-development peak discharge rate shall NOT BE GREATER than pre-development rate.</w:t>
      </w:r>
    </w:p>
    <w:p w14:paraId="31F8F02B" w14:textId="343C14AC" w:rsidR="00183F5B" w:rsidRPr="00143746" w:rsidRDefault="00183F5B" w:rsidP="00EA387C">
      <w:pPr>
        <w:pStyle w:val="ListParagraph"/>
        <w:numPr>
          <w:ilvl w:val="0"/>
          <w:numId w:val="14"/>
        </w:numPr>
        <w:tabs>
          <w:tab w:val="left" w:pos="1132"/>
        </w:tabs>
        <w:rPr>
          <w:b/>
          <w:bCs/>
        </w:rPr>
      </w:pPr>
      <w:r w:rsidRPr="00143746">
        <w:t xml:space="preserve">If discharge is other than above, the storm event of critical duration shall attenuate a 100 yr frequency </w:t>
      </w:r>
      <w:r w:rsidRPr="00143746">
        <w:lastRenderedPageBreak/>
        <w:t>storm event. Consider the effects of tail water and seasonal high ground water elevation.</w:t>
      </w:r>
    </w:p>
    <w:p w14:paraId="7FF1DE8D" w14:textId="6233E424" w:rsidR="00183F5B" w:rsidRPr="00143746" w:rsidRDefault="00183F5B" w:rsidP="00EA387C">
      <w:pPr>
        <w:pStyle w:val="ListParagraph"/>
        <w:numPr>
          <w:ilvl w:val="0"/>
          <w:numId w:val="14"/>
        </w:numPr>
        <w:tabs>
          <w:tab w:val="left" w:pos="1132"/>
        </w:tabs>
        <w:rPr>
          <w:b/>
          <w:bCs/>
        </w:rPr>
      </w:pPr>
      <w:r w:rsidRPr="00143746">
        <w:t>Location of Retention / Detention Structures. A minimum of six (6) inches or ten percent (10%) of the total volume shall be provided as freeboard, whichever is more restrictive.</w:t>
      </w:r>
    </w:p>
    <w:p w14:paraId="7BC42007" w14:textId="77B41964" w:rsidR="00183F5B" w:rsidRPr="00143746" w:rsidRDefault="00183F5B" w:rsidP="00EA387C">
      <w:pPr>
        <w:pStyle w:val="ListParagraph"/>
        <w:numPr>
          <w:ilvl w:val="0"/>
          <w:numId w:val="14"/>
        </w:numPr>
        <w:tabs>
          <w:tab w:val="left" w:pos="1132"/>
        </w:tabs>
        <w:rPr>
          <w:b/>
          <w:bCs/>
        </w:rPr>
      </w:pPr>
      <w:r w:rsidRPr="00143746">
        <w:t>Proposed stormwater management system features including the pre- and post-development locations and dimensions of inlets, wet and dry swales, wet and dry ponds, conveyance systems, easements, etc. including a grading and drainage plan showing the exact location and dimensions (top of bank, slope of bank and depth) of all ponds, swales, closed and open conveyances.</w:t>
      </w:r>
    </w:p>
    <w:p w14:paraId="533F0398" w14:textId="6234E4B4" w:rsidR="00183F5B" w:rsidRPr="00143746" w:rsidRDefault="00183F5B" w:rsidP="00EA387C">
      <w:pPr>
        <w:pStyle w:val="ListParagraph"/>
        <w:numPr>
          <w:ilvl w:val="0"/>
          <w:numId w:val="14"/>
        </w:numPr>
        <w:tabs>
          <w:tab w:val="left" w:pos="1132"/>
        </w:tabs>
        <w:rPr>
          <w:b/>
          <w:bCs/>
        </w:rPr>
      </w:pPr>
      <w:r w:rsidRPr="00143746">
        <w:t>Description and Location of Receiving Drainage Structures.</w:t>
      </w:r>
    </w:p>
    <w:p w14:paraId="2236B205" w14:textId="0C5C6341" w:rsidR="00183F5B" w:rsidRPr="00143746" w:rsidRDefault="00183F5B" w:rsidP="00EA387C">
      <w:pPr>
        <w:pStyle w:val="ListParagraph"/>
        <w:numPr>
          <w:ilvl w:val="0"/>
          <w:numId w:val="14"/>
        </w:numPr>
        <w:tabs>
          <w:tab w:val="left" w:pos="1132"/>
        </w:tabs>
        <w:rPr>
          <w:b/>
          <w:bCs/>
        </w:rPr>
      </w:pPr>
      <w:r w:rsidRPr="00143746">
        <w:t>Plan and Profile of storm drainage pipes or channels.</w:t>
      </w:r>
    </w:p>
    <w:p w14:paraId="4F585F2C" w14:textId="3E65D4CC" w:rsidR="00183F5B" w:rsidRPr="00143746" w:rsidRDefault="00183F5B" w:rsidP="00EA387C">
      <w:pPr>
        <w:pStyle w:val="ListParagraph"/>
        <w:numPr>
          <w:ilvl w:val="0"/>
          <w:numId w:val="14"/>
        </w:numPr>
        <w:tabs>
          <w:tab w:val="left" w:pos="1132"/>
        </w:tabs>
        <w:rPr>
          <w:b/>
          <w:bCs/>
        </w:rPr>
      </w:pPr>
      <w:r w:rsidRPr="00143746">
        <w:t>All stormwater discharge facilities are to have sediment controls and skimming devices.</w:t>
      </w:r>
    </w:p>
    <w:p w14:paraId="7155901C" w14:textId="7BE61527" w:rsidR="00183F5B" w:rsidRPr="00143746" w:rsidRDefault="00C871D2" w:rsidP="00EA387C">
      <w:pPr>
        <w:pStyle w:val="ListParagraph"/>
        <w:numPr>
          <w:ilvl w:val="0"/>
          <w:numId w:val="14"/>
        </w:numPr>
        <w:tabs>
          <w:tab w:val="left" w:pos="1132"/>
        </w:tabs>
        <w:rPr>
          <w:b/>
          <w:bCs/>
        </w:rPr>
      </w:pPr>
      <w:r w:rsidRPr="00143746">
        <w:t>Offsite discharge flows shall be limited to non-erosion velocities.</w:t>
      </w:r>
    </w:p>
    <w:p w14:paraId="44C67746" w14:textId="033F9BF2" w:rsidR="00C871D2" w:rsidRPr="00143746" w:rsidRDefault="00C871D2" w:rsidP="00EA387C">
      <w:pPr>
        <w:pStyle w:val="ListParagraph"/>
        <w:numPr>
          <w:ilvl w:val="0"/>
          <w:numId w:val="14"/>
        </w:numPr>
        <w:tabs>
          <w:tab w:val="left" w:pos="1132"/>
        </w:tabs>
        <w:rPr>
          <w:b/>
          <w:bCs/>
        </w:rPr>
      </w:pPr>
      <w:r w:rsidRPr="00143746">
        <w:t>Hydraulic Analysis of stormwater conveyance structures - provide Hydraulic Grade Line and Seasonal High Groundwater Elevation in profiles.</w:t>
      </w:r>
    </w:p>
    <w:p w14:paraId="3A4E511B" w14:textId="40149A96" w:rsidR="00C871D2" w:rsidRPr="00143746" w:rsidRDefault="00C871D2" w:rsidP="00EA387C">
      <w:pPr>
        <w:pStyle w:val="ListParagraph"/>
        <w:numPr>
          <w:ilvl w:val="0"/>
          <w:numId w:val="14"/>
        </w:numPr>
        <w:tabs>
          <w:tab w:val="left" w:pos="1132"/>
        </w:tabs>
        <w:rPr>
          <w:b/>
          <w:bCs/>
        </w:rPr>
      </w:pPr>
      <w:r w:rsidRPr="00143746">
        <w:t>Wet Pond Design: Eliminate Short-Circuit of Pond by NOT Placing Overflow Weir in Line with the Inflow Pipe.</w:t>
      </w:r>
    </w:p>
    <w:p w14:paraId="48A39829" w14:textId="077E6EB2" w:rsidR="00C871D2" w:rsidRPr="00143746" w:rsidRDefault="00C871D2" w:rsidP="00EA387C">
      <w:pPr>
        <w:pStyle w:val="ListParagraph"/>
        <w:numPr>
          <w:ilvl w:val="0"/>
          <w:numId w:val="14"/>
        </w:numPr>
        <w:tabs>
          <w:tab w:val="left" w:pos="1132"/>
        </w:tabs>
        <w:rPr>
          <w:b/>
          <w:bCs/>
        </w:rPr>
      </w:pPr>
      <w:r w:rsidRPr="00143746">
        <w:t>Wet Detention Ponds dedicated to the City must be enclosed with 4’ high vinyl coat chain link fence and gate. Fence shall be set back a sufficient distance for maintenance vehicles to have access to all portions of the pond.</w:t>
      </w:r>
    </w:p>
    <w:p w14:paraId="18695086" w14:textId="1B9417B6" w:rsidR="00C871D2" w:rsidRPr="00143746" w:rsidRDefault="00C871D2" w:rsidP="00EA387C">
      <w:pPr>
        <w:pStyle w:val="ListParagraph"/>
        <w:numPr>
          <w:ilvl w:val="0"/>
          <w:numId w:val="14"/>
        </w:numPr>
        <w:tabs>
          <w:tab w:val="left" w:pos="1132"/>
        </w:tabs>
        <w:rPr>
          <w:b/>
          <w:bCs/>
        </w:rPr>
      </w:pPr>
      <w:r w:rsidRPr="00143746">
        <w:t>Any storm drain</w:t>
      </w:r>
      <w:r w:rsidR="004C0292" w:rsidRPr="00143746">
        <w:t xml:space="preserve"> </w:t>
      </w:r>
      <w:r w:rsidRPr="00143746">
        <w:t>pipe within City R/W must be RCP.</w:t>
      </w:r>
    </w:p>
    <w:p w14:paraId="37DE0154" w14:textId="2CEE28FF" w:rsidR="00C871D2" w:rsidRPr="00143746" w:rsidRDefault="004C0292" w:rsidP="00EA387C">
      <w:pPr>
        <w:pStyle w:val="ListParagraph"/>
        <w:numPr>
          <w:ilvl w:val="0"/>
          <w:numId w:val="14"/>
        </w:numPr>
        <w:tabs>
          <w:tab w:val="left" w:pos="1132"/>
        </w:tabs>
        <w:rPr>
          <w:b/>
          <w:bCs/>
        </w:rPr>
      </w:pPr>
      <w:r w:rsidRPr="00143746">
        <w:t xml:space="preserve">Any storm </w:t>
      </w:r>
      <w:r w:rsidR="005B28C6" w:rsidRPr="00143746">
        <w:t>drainpipe</w:t>
      </w:r>
      <w:r w:rsidRPr="00143746">
        <w:t xml:space="preserve"> dedicated to the City must be videoed after construction completion. Videos must be reviewed and approved by the City.</w:t>
      </w:r>
    </w:p>
    <w:p w14:paraId="60383663" w14:textId="53245489" w:rsidR="004C0292" w:rsidRPr="00143746" w:rsidRDefault="004C0292" w:rsidP="00EA387C">
      <w:pPr>
        <w:pStyle w:val="ListParagraph"/>
        <w:numPr>
          <w:ilvl w:val="0"/>
          <w:numId w:val="14"/>
        </w:numPr>
        <w:tabs>
          <w:tab w:val="left" w:pos="1132"/>
        </w:tabs>
        <w:rPr>
          <w:b/>
          <w:bCs/>
        </w:rPr>
      </w:pPr>
      <w:r w:rsidRPr="00143746">
        <w:t xml:space="preserve">A schedule for continual maintenance of the stormwater management system, </w:t>
      </w:r>
      <w:r w:rsidR="00B45F68" w:rsidRPr="00143746">
        <w:t>erosion,</w:t>
      </w:r>
      <w:r w:rsidRPr="00143746">
        <w:t xml:space="preserve"> and sedimentation control.</w:t>
      </w:r>
    </w:p>
    <w:p w14:paraId="60AB26AD" w14:textId="4ACBA22B" w:rsidR="004C0292" w:rsidRPr="00143746" w:rsidRDefault="004C0292" w:rsidP="00EA387C">
      <w:pPr>
        <w:pStyle w:val="ListParagraph"/>
        <w:numPr>
          <w:ilvl w:val="0"/>
          <w:numId w:val="14"/>
        </w:numPr>
        <w:tabs>
          <w:tab w:val="left" w:pos="1132"/>
        </w:tabs>
        <w:rPr>
          <w:b/>
          <w:bCs/>
        </w:rPr>
      </w:pPr>
      <w:r w:rsidRPr="00143746">
        <w:t xml:space="preserve">Private stormwater management system will need to provide evidence of compliance with Section 26-22 “Minimum Dwellings Served” and Section 26-53 “Maintenance </w:t>
      </w:r>
      <w:r w:rsidR="00B45F68" w:rsidRPr="00143746">
        <w:t>by</w:t>
      </w:r>
      <w:r w:rsidRPr="00143746">
        <w:t xml:space="preserve"> An Acceptable Entity.”</w:t>
      </w:r>
    </w:p>
    <w:p w14:paraId="46EC58BE" w14:textId="1BF88688" w:rsidR="004C0292" w:rsidRPr="00143746" w:rsidRDefault="004C0292" w:rsidP="00EA387C">
      <w:pPr>
        <w:pStyle w:val="ListParagraph"/>
        <w:numPr>
          <w:ilvl w:val="0"/>
          <w:numId w:val="14"/>
        </w:numPr>
        <w:tabs>
          <w:tab w:val="left" w:pos="1132"/>
        </w:tabs>
        <w:rPr>
          <w:b/>
          <w:bCs/>
        </w:rPr>
      </w:pPr>
      <w:r w:rsidRPr="00143746">
        <w:t>Certification by Engineer of Record for construction Completion of Stormwater Management facilities.</w:t>
      </w:r>
    </w:p>
    <w:p w14:paraId="284DDA56" w14:textId="7C08891A" w:rsidR="004C0292" w:rsidRPr="00143746" w:rsidRDefault="004C0292" w:rsidP="00EA387C">
      <w:pPr>
        <w:pStyle w:val="ListParagraph"/>
        <w:numPr>
          <w:ilvl w:val="0"/>
          <w:numId w:val="14"/>
        </w:numPr>
        <w:tabs>
          <w:tab w:val="left" w:pos="1132"/>
        </w:tabs>
        <w:rPr>
          <w:b/>
          <w:bCs/>
        </w:rPr>
      </w:pPr>
      <w:r w:rsidRPr="00143746">
        <w:t>Certification by Engineer of Record for NPDES Best Management Practices.</w:t>
      </w:r>
    </w:p>
    <w:p w14:paraId="6E80A058" w14:textId="6BE0A740" w:rsidR="00F41335" w:rsidRPr="00143746" w:rsidRDefault="00F41335" w:rsidP="00EA387C">
      <w:pPr>
        <w:pStyle w:val="ListParagraph"/>
        <w:numPr>
          <w:ilvl w:val="0"/>
          <w:numId w:val="14"/>
        </w:numPr>
        <w:tabs>
          <w:tab w:val="left" w:pos="1132"/>
        </w:tabs>
        <w:rPr>
          <w:b/>
          <w:bCs/>
        </w:rPr>
      </w:pPr>
      <w:r w:rsidRPr="00143746">
        <w:t>Provide copies of all required state and federal permits.</w:t>
      </w:r>
    </w:p>
    <w:p w14:paraId="1B3AE0AA" w14:textId="77777777" w:rsidR="00F21294" w:rsidRPr="00143746" w:rsidRDefault="00F21294" w:rsidP="00EA387C">
      <w:pPr>
        <w:tabs>
          <w:tab w:val="left" w:pos="1132"/>
        </w:tabs>
        <w:ind w:left="360"/>
      </w:pPr>
    </w:p>
    <w:p w14:paraId="4582374D" w14:textId="4AD9E400" w:rsidR="0094371E" w:rsidRPr="00143746" w:rsidRDefault="004A7A2F" w:rsidP="00EA387C">
      <w:pPr>
        <w:pStyle w:val="BodyText"/>
        <w:spacing w:before="5"/>
        <w:rPr>
          <w:i/>
          <w:sz w:val="22"/>
          <w:szCs w:val="22"/>
        </w:rPr>
      </w:pPr>
      <w:r w:rsidRPr="00143746">
        <w:rPr>
          <w:i/>
          <w:color w:val="FFFFFF"/>
          <w:sz w:val="22"/>
          <w:szCs w:val="22"/>
        </w:rPr>
        <w:t>; indicate NA if not applicable)</w:t>
      </w:r>
    </w:p>
    <w:p w14:paraId="1BB311C1" w14:textId="779AC7EF" w:rsidR="0094371E" w:rsidRPr="00143746" w:rsidRDefault="0039329D" w:rsidP="00EA387C">
      <w:pPr>
        <w:pStyle w:val="Heading2"/>
        <w:tabs>
          <w:tab w:val="left" w:pos="10924"/>
        </w:tabs>
        <w:spacing w:before="92"/>
        <w:ind w:left="171"/>
        <w:rPr>
          <w:rFonts w:ascii="Arial" w:hAnsi="Arial" w:cs="Arial"/>
          <w:sz w:val="22"/>
          <w:szCs w:val="22"/>
        </w:rPr>
      </w:pPr>
      <w:r w:rsidRPr="00143746">
        <w:rPr>
          <w:rFonts w:ascii="Arial" w:hAnsi="Arial" w:cs="Arial"/>
          <w:color w:val="FFFFFF"/>
          <w:sz w:val="22"/>
          <w:szCs w:val="22"/>
          <w:shd w:val="clear" w:color="auto" w:fill="004A91"/>
        </w:rPr>
        <w:t>Utilities</w:t>
      </w:r>
      <w:r w:rsidR="00EE0518" w:rsidRPr="00143746">
        <w:rPr>
          <w:rFonts w:ascii="Arial" w:hAnsi="Arial" w:cs="Arial"/>
          <w:color w:val="FFFFFF"/>
          <w:sz w:val="22"/>
          <w:szCs w:val="22"/>
          <w:shd w:val="clear" w:color="auto" w:fill="004A91"/>
        </w:rPr>
        <w:t xml:space="preserve"> Requirements</w:t>
      </w:r>
      <w:r w:rsidRPr="00143746">
        <w:rPr>
          <w:rFonts w:ascii="Arial" w:hAnsi="Arial" w:cs="Arial"/>
          <w:color w:val="FFFFFF"/>
          <w:sz w:val="22"/>
          <w:szCs w:val="22"/>
          <w:shd w:val="clear" w:color="auto" w:fill="004A91"/>
        </w:rPr>
        <w:t>:</w:t>
      </w:r>
      <w:r w:rsidR="004A7A2F" w:rsidRPr="00143746">
        <w:rPr>
          <w:rFonts w:ascii="Arial" w:hAnsi="Arial" w:cs="Arial"/>
          <w:color w:val="FFFFFF"/>
          <w:sz w:val="22"/>
          <w:szCs w:val="22"/>
          <w:shd w:val="clear" w:color="auto" w:fill="004A91"/>
        </w:rPr>
        <w:tab/>
      </w:r>
    </w:p>
    <w:p w14:paraId="2B00A5CF" w14:textId="19E9D290" w:rsidR="00503943" w:rsidRPr="00143746" w:rsidRDefault="00E33898" w:rsidP="00EA387C">
      <w:pPr>
        <w:pStyle w:val="ListParagraph"/>
        <w:numPr>
          <w:ilvl w:val="0"/>
          <w:numId w:val="21"/>
        </w:numPr>
        <w:tabs>
          <w:tab w:val="left" w:pos="454"/>
        </w:tabs>
        <w:spacing w:before="175"/>
      </w:pPr>
      <w:r w:rsidRPr="00143746">
        <w:t>3 Sets of Plans and electronic PDF File.</w:t>
      </w:r>
    </w:p>
    <w:p w14:paraId="3A3F953C" w14:textId="5628EC14" w:rsidR="00F22138" w:rsidRPr="00143746" w:rsidRDefault="00F22138" w:rsidP="00EA387C">
      <w:pPr>
        <w:pStyle w:val="ListParagraph"/>
        <w:numPr>
          <w:ilvl w:val="0"/>
          <w:numId w:val="21"/>
        </w:numPr>
        <w:tabs>
          <w:tab w:val="left" w:pos="454"/>
        </w:tabs>
        <w:spacing w:before="175"/>
      </w:pPr>
      <w:r w:rsidRPr="00143746">
        <w:t>Location Map</w:t>
      </w:r>
    </w:p>
    <w:p w14:paraId="7AF596E6" w14:textId="3329E110" w:rsidR="00F22138" w:rsidRPr="00143746" w:rsidRDefault="00F22138" w:rsidP="00EA387C">
      <w:pPr>
        <w:pStyle w:val="ListParagraph"/>
        <w:numPr>
          <w:ilvl w:val="0"/>
          <w:numId w:val="21"/>
        </w:numPr>
        <w:tabs>
          <w:tab w:val="left" w:pos="454"/>
        </w:tabs>
        <w:spacing w:before="175"/>
      </w:pPr>
      <w:r w:rsidRPr="00143746">
        <w:t>Demolition Note:  All existing sewer laterals must be capped in the presence of Panama City Beach staff.  The gravity main in the public right-of-way adjacent to the property must be videotaped and a copy submitted to the City of Panama City Beach for approval prior to demolition.</w:t>
      </w:r>
    </w:p>
    <w:p w14:paraId="15D6C719" w14:textId="51CB5BCA" w:rsidR="00F22138" w:rsidRPr="00143746" w:rsidRDefault="00F22138" w:rsidP="00EA387C">
      <w:pPr>
        <w:pStyle w:val="ListParagraph"/>
        <w:numPr>
          <w:ilvl w:val="0"/>
          <w:numId w:val="21"/>
        </w:numPr>
        <w:tabs>
          <w:tab w:val="left" w:pos="1152"/>
          <w:tab w:val="left" w:pos="2304"/>
          <w:tab w:val="left" w:pos="3456"/>
        </w:tabs>
      </w:pPr>
      <w:r w:rsidRPr="00143746">
        <w:t>Location and Size of Water Lines and Taps.</w:t>
      </w:r>
    </w:p>
    <w:p w14:paraId="3E43FF99" w14:textId="77777777" w:rsidR="00F22138" w:rsidRPr="00143746" w:rsidRDefault="00F22138" w:rsidP="00EA387C">
      <w:pPr>
        <w:pStyle w:val="ListParagraph"/>
        <w:numPr>
          <w:ilvl w:val="0"/>
          <w:numId w:val="21"/>
        </w:numPr>
        <w:tabs>
          <w:tab w:val="left" w:pos="1152"/>
          <w:tab w:val="left" w:pos="2304"/>
          <w:tab w:val="left" w:pos="3456"/>
          <w:tab w:val="left" w:pos="9792"/>
        </w:tabs>
      </w:pPr>
      <w:r w:rsidRPr="00143746">
        <w:t>Subdivisions: In-line valves 500' min. apart &amp; at every intersection.</w:t>
      </w:r>
    </w:p>
    <w:p w14:paraId="10FBE9D2" w14:textId="2D55F63E" w:rsidR="00F22138" w:rsidRPr="00143746" w:rsidRDefault="00F22138" w:rsidP="00EA387C">
      <w:pPr>
        <w:pStyle w:val="ListParagraph"/>
        <w:numPr>
          <w:ilvl w:val="0"/>
          <w:numId w:val="21"/>
        </w:numPr>
        <w:tabs>
          <w:tab w:val="left" w:pos="454"/>
        </w:tabs>
        <w:spacing w:before="175"/>
      </w:pPr>
      <w:r w:rsidRPr="00143746">
        <w:t>Flushing hydrants or blow-offs at all dead ends.</w:t>
      </w:r>
    </w:p>
    <w:p w14:paraId="5AC6EAE5" w14:textId="02F3087B" w:rsidR="00F22138" w:rsidRPr="00143746" w:rsidRDefault="00F22138" w:rsidP="00EA387C">
      <w:pPr>
        <w:pStyle w:val="ListParagraph"/>
        <w:numPr>
          <w:ilvl w:val="0"/>
          <w:numId w:val="21"/>
        </w:numPr>
        <w:tabs>
          <w:tab w:val="left" w:pos="1152"/>
          <w:tab w:val="left" w:pos="2304"/>
          <w:tab w:val="left" w:pos="3456"/>
        </w:tabs>
      </w:pPr>
      <w:r w:rsidRPr="00143746">
        <w:t xml:space="preserve">Hydraulic analysis submitted if fire flow demand over 750 </w:t>
      </w:r>
      <w:r w:rsidR="00B45F68" w:rsidRPr="00143746">
        <w:t>gpm or</w:t>
      </w:r>
      <w:r w:rsidRPr="00143746">
        <w:t xml:space="preserve"> higher.  Capacity analysis submitted for wastewater if the site includes a pump station and/or the flow is over 1,000 GPD.</w:t>
      </w:r>
    </w:p>
    <w:p w14:paraId="53DFF261" w14:textId="77777777" w:rsidR="00F22138" w:rsidRPr="00143746" w:rsidRDefault="00F22138" w:rsidP="00EA387C">
      <w:pPr>
        <w:pStyle w:val="ListParagraph"/>
        <w:numPr>
          <w:ilvl w:val="0"/>
          <w:numId w:val="21"/>
        </w:numPr>
        <w:tabs>
          <w:tab w:val="left" w:pos="1152"/>
          <w:tab w:val="left" w:pos="2304"/>
          <w:tab w:val="left" w:pos="3456"/>
        </w:tabs>
      </w:pPr>
      <w:r w:rsidRPr="00143746">
        <w:lastRenderedPageBreak/>
        <w:t xml:space="preserve">Subdivisions - Hydrant spacing 350 to 650 feet along road centerline. </w:t>
      </w:r>
    </w:p>
    <w:p w14:paraId="55D46FA1" w14:textId="7BAFD413" w:rsidR="00F22138" w:rsidRPr="00143746" w:rsidRDefault="00F22138" w:rsidP="00EA387C">
      <w:pPr>
        <w:pStyle w:val="ListParagraph"/>
        <w:numPr>
          <w:ilvl w:val="0"/>
          <w:numId w:val="21"/>
        </w:numPr>
        <w:tabs>
          <w:tab w:val="left" w:pos="454"/>
        </w:tabs>
        <w:spacing w:before="175"/>
      </w:pPr>
      <w:r w:rsidRPr="00143746">
        <w:t>Commercial - Hydrant location &lt; 500 ft from the furthest point on the structure and &lt; 100' from fire department connection.</w:t>
      </w:r>
    </w:p>
    <w:p w14:paraId="2367E3B3" w14:textId="6E923991" w:rsidR="00F22138" w:rsidRPr="00143746" w:rsidRDefault="00F22138" w:rsidP="00EA387C">
      <w:pPr>
        <w:pStyle w:val="ListParagraph"/>
        <w:numPr>
          <w:ilvl w:val="0"/>
          <w:numId w:val="21"/>
        </w:numPr>
        <w:tabs>
          <w:tab w:val="left" w:pos="454"/>
        </w:tabs>
        <w:spacing w:before="175"/>
      </w:pPr>
      <w:r w:rsidRPr="00143746">
        <w:t xml:space="preserve">12 ga minimum insulated locate wire detail for </w:t>
      </w:r>
      <w:r w:rsidR="00263907" w:rsidRPr="00143746">
        <w:t>nonmetallic</w:t>
      </w:r>
      <w:r w:rsidRPr="00143746">
        <w:t xml:space="preserve"> pipe.</w:t>
      </w:r>
    </w:p>
    <w:p w14:paraId="2353055B" w14:textId="191F530D" w:rsidR="00F22138" w:rsidRPr="00143746" w:rsidRDefault="00F22138" w:rsidP="00EA387C">
      <w:pPr>
        <w:pStyle w:val="ListParagraph"/>
        <w:numPr>
          <w:ilvl w:val="0"/>
          <w:numId w:val="21"/>
        </w:numPr>
        <w:tabs>
          <w:tab w:val="left" w:pos="454"/>
        </w:tabs>
        <w:spacing w:before="175"/>
      </w:pPr>
      <w:r w:rsidRPr="00143746">
        <w:t>Thrust restraint and/or restrained joint details and schedules for pipe fittings.</w:t>
      </w:r>
    </w:p>
    <w:p w14:paraId="4A0FA997" w14:textId="71EDDBB0" w:rsidR="00F22138" w:rsidRPr="00143746" w:rsidRDefault="00F22138" w:rsidP="00EA387C">
      <w:pPr>
        <w:pStyle w:val="ListParagraph"/>
        <w:numPr>
          <w:ilvl w:val="0"/>
          <w:numId w:val="21"/>
        </w:numPr>
        <w:tabs>
          <w:tab w:val="left" w:pos="1152"/>
          <w:tab w:val="left" w:pos="2304"/>
          <w:tab w:val="left" w:pos="3510"/>
        </w:tabs>
      </w:pPr>
      <w:r w:rsidRPr="00143746">
        <w:t>On profile sheet show all utility crossings and minimum clearance.</w:t>
      </w:r>
    </w:p>
    <w:p w14:paraId="61C1D750" w14:textId="5AA67CC0" w:rsidR="00F22138" w:rsidRPr="00143746" w:rsidRDefault="00F22138" w:rsidP="00EA387C">
      <w:pPr>
        <w:pStyle w:val="ListParagraph"/>
        <w:numPr>
          <w:ilvl w:val="0"/>
          <w:numId w:val="21"/>
        </w:numPr>
        <w:tabs>
          <w:tab w:val="left" w:pos="454"/>
        </w:tabs>
        <w:spacing w:before="175"/>
      </w:pPr>
      <w:r w:rsidRPr="00143746">
        <w:t>All gravity sewer lines must be videoed after system is complete and reviewed and approved by the City.  Videos must</w:t>
      </w:r>
      <w:r w:rsidR="00D51A45" w:rsidRPr="00143746">
        <w:t xml:space="preserve"> be digital format with system location map and include identification for each manhole and segment of pipe.  Each joint should be able to be visibly inspected the entire 360 degrees perimeter and all lateral connections should be shown.</w:t>
      </w:r>
    </w:p>
    <w:p w14:paraId="0AFD280C" w14:textId="0CA5E24A" w:rsidR="00CB66EE" w:rsidRPr="00143746" w:rsidRDefault="00CB66EE" w:rsidP="00EA387C">
      <w:pPr>
        <w:pStyle w:val="Header"/>
        <w:numPr>
          <w:ilvl w:val="0"/>
          <w:numId w:val="21"/>
        </w:numPr>
        <w:tabs>
          <w:tab w:val="left" w:pos="454"/>
        </w:tabs>
        <w:spacing w:before="175"/>
      </w:pPr>
      <w:r w:rsidRPr="00143746">
        <w:t>Bacteriologic test locations must be specified on overall utility sheet per FDEP Chapter 62.</w:t>
      </w:r>
    </w:p>
    <w:p w14:paraId="3F84412C" w14:textId="77777777" w:rsidR="00081416" w:rsidRDefault="00081416" w:rsidP="00081416">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firstLine="0"/>
        <w:jc w:val="both"/>
        <w:rPr>
          <w:b/>
          <w:bCs/>
          <w:u w:val="single"/>
        </w:rPr>
      </w:pPr>
    </w:p>
    <w:p w14:paraId="49D6E079" w14:textId="4FC51A36" w:rsidR="0054383B" w:rsidRDefault="00CB66EE" w:rsidP="00081416">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firstLine="0"/>
        <w:jc w:val="both"/>
        <w:rPr>
          <w:b/>
          <w:bCs/>
          <w:u w:val="single"/>
        </w:rPr>
      </w:pPr>
      <w:r w:rsidRPr="00081416">
        <w:rPr>
          <w:b/>
          <w:bCs/>
          <w:u w:val="single"/>
        </w:rPr>
        <w:t>Potable and Reuse Water Mains</w:t>
      </w:r>
      <w:r w:rsidR="0054383B" w:rsidRPr="00081416">
        <w:rPr>
          <w:b/>
          <w:bCs/>
          <w:u w:val="single"/>
        </w:rPr>
        <w:t>:</w:t>
      </w:r>
    </w:p>
    <w:p w14:paraId="578B72AA" w14:textId="77777777" w:rsidR="00081416" w:rsidRPr="00081416" w:rsidRDefault="00081416" w:rsidP="00081416">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firstLine="0"/>
        <w:jc w:val="both"/>
        <w:rPr>
          <w:b/>
          <w:bCs/>
          <w:u w:val="single"/>
        </w:rPr>
      </w:pPr>
    </w:p>
    <w:p w14:paraId="2832662C" w14:textId="72ECBCF7" w:rsidR="00CB66EE" w:rsidRPr="00143746" w:rsidRDefault="00CB66EE"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pPr>
      <w:r w:rsidRPr="00143746">
        <w:t>Less Than 4" = ASTM D2241 SDR-21.</w:t>
      </w:r>
    </w:p>
    <w:p w14:paraId="02504166" w14:textId="2CEA243A" w:rsidR="00CB66EE" w:rsidRPr="00143746" w:rsidRDefault="00CB66EE" w:rsidP="00EA387C">
      <w:pPr>
        <w:pStyle w:val="ListParagraph"/>
        <w:numPr>
          <w:ilvl w:val="0"/>
          <w:numId w:val="21"/>
        </w:numPr>
        <w:tabs>
          <w:tab w:val="left" w:pos="1152"/>
          <w:tab w:val="left" w:pos="2304"/>
          <w:tab w:val="left" w:pos="3456"/>
        </w:tabs>
      </w:pPr>
      <w:r w:rsidRPr="00143746">
        <w:t xml:space="preserve">4"-6" = AWWA C900 DR18 (Pressure Class 235) </w:t>
      </w:r>
      <w:r w:rsidRPr="00143746">
        <w:rPr>
          <w:b/>
        </w:rPr>
        <w:t xml:space="preserve">*DR 18 is required on all fire lines downstream of </w:t>
      </w:r>
      <w:r w:rsidRPr="00143746">
        <w:rPr>
          <w:b/>
        </w:rPr>
        <w:lastRenderedPageBreak/>
        <w:t>check valve*</w:t>
      </w:r>
    </w:p>
    <w:p w14:paraId="7F1A42F7" w14:textId="41D3B924" w:rsidR="00CB66EE" w:rsidRPr="00143746" w:rsidRDefault="006F2B7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pPr>
      <w:r w:rsidRPr="00143746">
        <w:t>8"-12” = AWWA C900 DR25 (Pressure Class 165).</w:t>
      </w:r>
    </w:p>
    <w:p w14:paraId="14F73FE9" w14:textId="72726FA5" w:rsidR="006F2B7A" w:rsidRPr="00143746" w:rsidRDefault="006F2B7A" w:rsidP="00EA387C">
      <w:pPr>
        <w:pStyle w:val="ListParagraph"/>
        <w:numPr>
          <w:ilvl w:val="0"/>
          <w:numId w:val="21"/>
        </w:numPr>
        <w:tabs>
          <w:tab w:val="left" w:pos="1152"/>
          <w:tab w:val="left" w:pos="2304"/>
          <w:tab w:val="left" w:pos="3456"/>
        </w:tabs>
      </w:pPr>
      <w:r w:rsidRPr="00143746">
        <w:t>Greater than 12" = AWWA C905 DR25 (Pressure Class 160).</w:t>
      </w:r>
    </w:p>
    <w:p w14:paraId="6034E907" w14:textId="796EC366" w:rsidR="00CB66EE" w:rsidRPr="00143746" w:rsidRDefault="006F2B7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pPr>
      <w:r w:rsidRPr="00143746">
        <w:t>Specify PVC Reclaimed Water mains shall be color purple.</w:t>
      </w:r>
    </w:p>
    <w:p w14:paraId="4FAF1B81" w14:textId="134DC6B6" w:rsidR="006F2B7A" w:rsidRPr="00143746" w:rsidRDefault="006F2B7A" w:rsidP="00EA387C">
      <w:pPr>
        <w:pStyle w:val="ListParagraph"/>
        <w:numPr>
          <w:ilvl w:val="0"/>
          <w:numId w:val="21"/>
        </w:numPr>
        <w:tabs>
          <w:tab w:val="left" w:pos="1152"/>
          <w:tab w:val="left" w:pos="2304"/>
          <w:tab w:val="left" w:pos="3510"/>
        </w:tabs>
      </w:pPr>
      <w:r w:rsidRPr="00143746">
        <w:t>Specify PVC Potable Water mains shall be color blue.</w:t>
      </w:r>
    </w:p>
    <w:p w14:paraId="34480A9E" w14:textId="7590212C" w:rsidR="006F2B7A" w:rsidRPr="00143746" w:rsidRDefault="006F2B7A" w:rsidP="00EA387C">
      <w:pPr>
        <w:pStyle w:val="ListParagraph"/>
        <w:numPr>
          <w:ilvl w:val="0"/>
          <w:numId w:val="21"/>
        </w:numPr>
        <w:tabs>
          <w:tab w:val="left" w:pos="1152"/>
          <w:tab w:val="left" w:pos="2304"/>
          <w:tab w:val="left" w:pos="3456"/>
        </w:tabs>
      </w:pPr>
      <w:r w:rsidRPr="00143746">
        <w:t>Show all service tap locations on plan.</w:t>
      </w:r>
    </w:p>
    <w:p w14:paraId="2B7D8FE6" w14:textId="46B87A18" w:rsidR="006F2B7A" w:rsidRPr="00143746" w:rsidRDefault="006F2B7A" w:rsidP="00EA387C">
      <w:pPr>
        <w:pStyle w:val="ListParagraph"/>
        <w:numPr>
          <w:ilvl w:val="0"/>
          <w:numId w:val="21"/>
        </w:numPr>
        <w:tabs>
          <w:tab w:val="left" w:pos="1152"/>
          <w:tab w:val="left" w:pos="2304"/>
          <w:tab w:val="left" w:pos="3456"/>
        </w:tabs>
      </w:pPr>
      <w:r w:rsidRPr="00143746">
        <w:t>Specify meter/backflow devices and provide site specific construction details.</w:t>
      </w:r>
    </w:p>
    <w:p w14:paraId="294B1E3C" w14:textId="4A43E425" w:rsidR="006F2B7A" w:rsidRPr="00143746" w:rsidRDefault="006F2B7A" w:rsidP="00EA387C">
      <w:pPr>
        <w:pStyle w:val="ListParagraph"/>
        <w:numPr>
          <w:ilvl w:val="0"/>
          <w:numId w:val="21"/>
        </w:numPr>
        <w:tabs>
          <w:tab w:val="left" w:pos="1152"/>
          <w:tab w:val="left" w:pos="2304"/>
          <w:tab w:val="left" w:pos="3510"/>
        </w:tabs>
      </w:pPr>
      <w:r w:rsidRPr="00143746">
        <w:t>Specify flushing requirements per AWWA standards (3 fps</w:t>
      </w:r>
      <w:r w:rsidR="00135E8A" w:rsidRPr="00143746">
        <w:t xml:space="preserve"> </w:t>
      </w:r>
      <w:r w:rsidRPr="00143746">
        <w:t>minimum., 6 X Pipe Volume minimum.)</w:t>
      </w:r>
    </w:p>
    <w:p w14:paraId="29942B32" w14:textId="6E13607F" w:rsidR="00135E8A" w:rsidRPr="00143746" w:rsidRDefault="00135E8A" w:rsidP="00EA387C">
      <w:pPr>
        <w:pStyle w:val="ListParagraph"/>
        <w:numPr>
          <w:ilvl w:val="0"/>
          <w:numId w:val="21"/>
        </w:numPr>
        <w:tabs>
          <w:tab w:val="left" w:pos="1152"/>
          <w:tab w:val="left" w:pos="2304"/>
          <w:tab w:val="left" w:pos="3510"/>
        </w:tabs>
      </w:pPr>
      <w:r w:rsidRPr="00143746">
        <w:t xml:space="preserve">Specify requirements for </w:t>
      </w:r>
      <w:r w:rsidR="000141B5" w:rsidRPr="00143746">
        <w:t>2-hour</w:t>
      </w:r>
      <w:r w:rsidRPr="00143746">
        <w:t xml:space="preserve"> hydrostatic test at 150 psi.</w:t>
      </w:r>
    </w:p>
    <w:p w14:paraId="0D431AC6" w14:textId="7FE9D798" w:rsidR="00135E8A" w:rsidRPr="00143746" w:rsidRDefault="00135E8A" w:rsidP="00EA387C">
      <w:pPr>
        <w:pStyle w:val="ListParagraph"/>
        <w:numPr>
          <w:ilvl w:val="0"/>
          <w:numId w:val="21"/>
        </w:numPr>
        <w:tabs>
          <w:tab w:val="left" w:pos="1152"/>
          <w:tab w:val="left" w:pos="2304"/>
          <w:tab w:val="left" w:pos="3510"/>
        </w:tabs>
      </w:pPr>
      <w:r w:rsidRPr="00143746">
        <w:t>Specify requirements for water main disinfection per AWWA Standard C651.</w:t>
      </w:r>
    </w:p>
    <w:p w14:paraId="4900EA10" w14:textId="4770706F" w:rsidR="00135E8A" w:rsidRPr="00143746" w:rsidRDefault="00135E8A" w:rsidP="00EA387C">
      <w:pPr>
        <w:pStyle w:val="ListParagraph"/>
        <w:numPr>
          <w:ilvl w:val="0"/>
          <w:numId w:val="21"/>
        </w:numPr>
        <w:tabs>
          <w:tab w:val="left" w:pos="1152"/>
          <w:tab w:val="left" w:pos="2304"/>
          <w:tab w:val="left" w:pos="3510"/>
        </w:tabs>
      </w:pPr>
      <w:r w:rsidRPr="00143746">
        <w:t>Specify requirements for as-built survey by PLS conforming with attached Minimum Technical Standards Checklist for Utility As-builts.</w:t>
      </w:r>
    </w:p>
    <w:p w14:paraId="69D3FC8A" w14:textId="77777777" w:rsidR="00081416" w:rsidRDefault="00081416" w:rsidP="00081416">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firstLine="0"/>
        <w:rPr>
          <w:b/>
          <w:bCs/>
        </w:rPr>
      </w:pPr>
    </w:p>
    <w:p w14:paraId="40C80575" w14:textId="1BBAD6ED" w:rsidR="00135E8A" w:rsidRPr="00081416" w:rsidRDefault="00135E8A" w:rsidP="00081416">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firstLine="0"/>
        <w:rPr>
          <w:u w:val="single"/>
        </w:rPr>
      </w:pPr>
      <w:r w:rsidRPr="00081416">
        <w:rPr>
          <w:b/>
          <w:bCs/>
          <w:u w:val="single"/>
        </w:rPr>
        <w:t>Water and Reuse Valves</w:t>
      </w:r>
      <w:r w:rsidR="0054383B" w:rsidRPr="00081416">
        <w:rPr>
          <w:b/>
          <w:bCs/>
          <w:u w:val="single"/>
        </w:rPr>
        <w:t>:</w:t>
      </w:r>
    </w:p>
    <w:p w14:paraId="10CF5C20" w14:textId="77777777" w:rsidR="00081416" w:rsidRDefault="00081416" w:rsidP="00081416">
      <w:pPr>
        <w:pStyle w:val="ListParagraph"/>
        <w:tabs>
          <w:tab w:val="left" w:pos="1152"/>
          <w:tab w:val="left" w:pos="2304"/>
          <w:tab w:val="left" w:pos="3510"/>
        </w:tabs>
        <w:ind w:left="720" w:firstLine="0"/>
      </w:pPr>
    </w:p>
    <w:p w14:paraId="3F963B4D" w14:textId="048C2E0D" w:rsidR="00135E8A" w:rsidRPr="00143746" w:rsidRDefault="00135E8A" w:rsidP="00EA387C">
      <w:pPr>
        <w:pStyle w:val="ListParagraph"/>
        <w:numPr>
          <w:ilvl w:val="0"/>
          <w:numId w:val="21"/>
        </w:numPr>
        <w:tabs>
          <w:tab w:val="left" w:pos="1152"/>
          <w:tab w:val="left" w:pos="2304"/>
          <w:tab w:val="left" w:pos="3510"/>
        </w:tabs>
      </w:pPr>
      <w:r w:rsidRPr="00143746">
        <w:t>12" and less shall be Epoxy Coated Resilient Seat Gate Valves.</w:t>
      </w:r>
    </w:p>
    <w:p w14:paraId="63E2B6ED" w14:textId="68FF2210" w:rsidR="00135E8A" w:rsidRPr="00143746" w:rsidRDefault="00135E8A" w:rsidP="00EA387C">
      <w:pPr>
        <w:pStyle w:val="ListParagraph"/>
        <w:numPr>
          <w:ilvl w:val="0"/>
          <w:numId w:val="21"/>
        </w:numPr>
        <w:tabs>
          <w:tab w:val="left" w:pos="1152"/>
          <w:tab w:val="left" w:pos="2304"/>
          <w:tab w:val="left" w:pos="3510"/>
        </w:tabs>
      </w:pPr>
      <w:r w:rsidRPr="00143746">
        <w:t>16" and Above Shall be Epoxy Coated Resilient Butterfly Valves.</w:t>
      </w:r>
    </w:p>
    <w:p w14:paraId="5ABB8404" w14:textId="08637473" w:rsidR="00135E8A" w:rsidRPr="002C1D86" w:rsidRDefault="00135E8A" w:rsidP="00EA387C">
      <w:pPr>
        <w:pStyle w:val="ListParagraph"/>
        <w:numPr>
          <w:ilvl w:val="1"/>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2C1D86">
        <w:rPr>
          <w:b/>
          <w:bCs/>
        </w:rPr>
        <w:t>Force Main</w:t>
      </w:r>
      <w:r w:rsidR="0054383B" w:rsidRPr="002C1D86">
        <w:rPr>
          <w:b/>
          <w:bCs/>
        </w:rPr>
        <w:t>:</w:t>
      </w:r>
    </w:p>
    <w:p w14:paraId="4E327704" w14:textId="77777777"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Less Than 4" = ASTM D2241 SDR-21 (Color Green or Brown).</w:t>
      </w:r>
    </w:p>
    <w:p w14:paraId="432DC182" w14:textId="5FDF7216"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4"-6" = AWWA C900 DR18 (Pressure Class 235) (Color Green or Brown).</w:t>
      </w:r>
    </w:p>
    <w:p w14:paraId="2D22964C" w14:textId="6F4C5ED8" w:rsidR="00135E8A" w:rsidRPr="00143746" w:rsidRDefault="00135E8A" w:rsidP="00EA387C">
      <w:pPr>
        <w:pStyle w:val="ListParagraph"/>
        <w:numPr>
          <w:ilvl w:val="0"/>
          <w:numId w:val="21"/>
        </w:numPr>
        <w:tabs>
          <w:tab w:val="left" w:pos="1152"/>
          <w:tab w:val="left" w:pos="2304"/>
          <w:tab w:val="left" w:pos="3456"/>
          <w:tab w:val="left" w:pos="8064"/>
        </w:tabs>
      </w:pPr>
      <w:r w:rsidRPr="00143746">
        <w:t>8”-12” = AWWA C900 DR25 (Pressure Class 165) (Color Green or Brown).</w:t>
      </w:r>
    </w:p>
    <w:p w14:paraId="15D6130D" w14:textId="2E1AD9B8"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Greater than 12" = AWWA C905 DR25 (Pressure Class 160).</w:t>
      </w:r>
    </w:p>
    <w:p w14:paraId="571F3E9C" w14:textId="2ABAB119"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Specify requirements for 2-hour hydrostatic test at 100 psi.</w:t>
      </w:r>
    </w:p>
    <w:p w14:paraId="37857D8C" w14:textId="3A5939A0"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Specify flushing requirements per AWWA standards (3 fps minimum., 6 X Pipe Volume minimum.)</w:t>
      </w:r>
    </w:p>
    <w:p w14:paraId="0C048658" w14:textId="2C5906C3" w:rsidR="00135E8A" w:rsidRPr="005D109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Specify requirements for as-built survey by PLS conforming with attached Minimum Technical Standards Checklist for Utility As-builts.</w:t>
      </w:r>
    </w:p>
    <w:p w14:paraId="6E6527BA" w14:textId="77777777" w:rsidR="005D1096" w:rsidRPr="00143746" w:rsidRDefault="005D1096" w:rsidP="005D1096">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firstLine="0"/>
        <w:rPr>
          <w:b/>
          <w:bCs/>
        </w:rPr>
      </w:pPr>
    </w:p>
    <w:p w14:paraId="174D15B5" w14:textId="39B1EFF3" w:rsidR="00135E8A"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u w:val="single"/>
        </w:rPr>
      </w:pPr>
      <w:r w:rsidRPr="005D1096">
        <w:rPr>
          <w:b/>
          <w:bCs/>
          <w:u w:val="single"/>
        </w:rPr>
        <w:t>Gravity Sewer</w:t>
      </w:r>
      <w:r w:rsidR="003851AF" w:rsidRPr="005D1096">
        <w:rPr>
          <w:b/>
          <w:bCs/>
          <w:u w:val="single"/>
        </w:rPr>
        <w:t>:</w:t>
      </w:r>
    </w:p>
    <w:p w14:paraId="7A4F0DF9" w14:textId="77777777" w:rsidR="005D1096" w:rsidRPr="005D1096" w:rsidRDefault="005D1096" w:rsidP="005D109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u w:val="single"/>
        </w:rPr>
      </w:pPr>
    </w:p>
    <w:p w14:paraId="30F72CEC" w14:textId="450567E4"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( 4" - 15") = ASTM D3034 SDR 35 PVC.</w:t>
      </w:r>
    </w:p>
    <w:p w14:paraId="48F2DB09" w14:textId="77777777" w:rsidR="00135E8A" w:rsidRPr="00143746" w:rsidRDefault="00135E8A" w:rsidP="00EA387C">
      <w:pPr>
        <w:pStyle w:val="ListParagraph"/>
        <w:numPr>
          <w:ilvl w:val="0"/>
          <w:numId w:val="21"/>
        </w:numPr>
        <w:tabs>
          <w:tab w:val="left" w:pos="1152"/>
          <w:tab w:val="left" w:pos="2304"/>
          <w:tab w:val="left" w:pos="3510"/>
        </w:tabs>
      </w:pPr>
      <w:r w:rsidRPr="00143746">
        <w:t>(18" - 27") = F679 SDR 35 PVC</w:t>
      </w:r>
    </w:p>
    <w:p w14:paraId="7100C152" w14:textId="7E3432B6"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Any gravity sewer deeper than 14 feet shall be SDR 26 pipe.</w:t>
      </w:r>
    </w:p>
    <w:p w14:paraId="6156F750" w14:textId="0342C798" w:rsidR="00135E8A" w:rsidRPr="00143746" w:rsidRDefault="00135E8A" w:rsidP="00EA387C">
      <w:pPr>
        <w:pStyle w:val="ListParagraph"/>
        <w:numPr>
          <w:ilvl w:val="0"/>
          <w:numId w:val="21"/>
        </w:numPr>
        <w:tabs>
          <w:tab w:val="left" w:pos="1152"/>
          <w:tab w:val="left" w:pos="2304"/>
          <w:tab w:val="left" w:pos="3456"/>
        </w:tabs>
      </w:pPr>
      <w:r w:rsidRPr="00143746">
        <w:t>Profile of gravity sewer line and manholes.</w:t>
      </w:r>
    </w:p>
    <w:p w14:paraId="1082EF36" w14:textId="7C028FD3" w:rsidR="00135E8A" w:rsidRPr="00143746" w:rsidRDefault="00135E8A" w:rsidP="00EA387C">
      <w:pPr>
        <w:pStyle w:val="ListParagraph"/>
        <w:numPr>
          <w:ilvl w:val="0"/>
          <w:numId w:val="21"/>
        </w:numPr>
        <w:tabs>
          <w:tab w:val="left" w:pos="1152"/>
          <w:tab w:val="left" w:pos="2304"/>
          <w:tab w:val="left" w:pos="3456"/>
        </w:tabs>
      </w:pPr>
      <w:r w:rsidRPr="00143746">
        <w:t>Show all sewer lateral locations on plan.</w:t>
      </w:r>
    </w:p>
    <w:p w14:paraId="338A7651" w14:textId="01DA939F"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Slopes provide critical velocity &gt;= 2 ft/s.</w:t>
      </w:r>
    </w:p>
    <w:p w14:paraId="52516783" w14:textId="0323FBF9" w:rsidR="00135E8A" w:rsidRPr="00143746" w:rsidRDefault="00135E8A" w:rsidP="00EA387C">
      <w:pPr>
        <w:pStyle w:val="ListParagraph"/>
        <w:numPr>
          <w:ilvl w:val="0"/>
          <w:numId w:val="21"/>
        </w:numPr>
        <w:tabs>
          <w:tab w:val="left" w:pos="1152"/>
          <w:tab w:val="left" w:pos="2304"/>
          <w:tab w:val="left" w:pos="3456"/>
        </w:tabs>
      </w:pPr>
      <w:r w:rsidRPr="00143746">
        <w:t>Specify requirements for low pressure air testing.</w:t>
      </w:r>
    </w:p>
    <w:p w14:paraId="395DE40C" w14:textId="4FB2A06F" w:rsidR="00135E8A" w:rsidRPr="00143746" w:rsidRDefault="00135E8A"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Fiberglass or stainless manhole cover inserts are required at all manholes with rim elevation below 7 feet NGVD.</w:t>
      </w:r>
    </w:p>
    <w:p w14:paraId="12C195CC" w14:textId="7D58AA7F" w:rsidR="00135E8A" w:rsidRPr="00143746" w:rsidRDefault="00BA22B7"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Manhole rings and cover should be 3 inches above grade in unpaved areas to prevent stormwater inflow.</w:t>
      </w:r>
    </w:p>
    <w:p w14:paraId="33C11466" w14:textId="69B6D4E0" w:rsidR="00BA22B7" w:rsidRPr="00143746" w:rsidRDefault="00BA22B7" w:rsidP="00EA387C">
      <w:pPr>
        <w:pStyle w:val="ListParagraph"/>
        <w:numPr>
          <w:ilvl w:val="0"/>
          <w:numId w:val="21"/>
        </w:numPr>
        <w:tabs>
          <w:tab w:val="left" w:pos="1152"/>
          <w:tab w:val="left" w:pos="2304"/>
          <w:tab w:val="left" w:pos="3456"/>
        </w:tabs>
      </w:pPr>
      <w:r w:rsidRPr="00143746">
        <w:t>Specify requirements for flushing/cleaning.</w:t>
      </w:r>
    </w:p>
    <w:p w14:paraId="4D91BFB3" w14:textId="78DAAB9B" w:rsidR="00BA22B7" w:rsidRPr="00143746" w:rsidRDefault="00BA22B7" w:rsidP="00EA387C">
      <w:pPr>
        <w:pStyle w:val="ListParagraph"/>
        <w:numPr>
          <w:ilvl w:val="0"/>
          <w:numId w:val="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bCs/>
        </w:rPr>
      </w:pPr>
      <w:r w:rsidRPr="00143746">
        <w:t>Specify requirements for as-built survey by PLS conforming with attached Minimum Technical Standards Checklist for Utility As-builts.</w:t>
      </w:r>
    </w:p>
    <w:p w14:paraId="1ECAB467" w14:textId="77777777" w:rsidR="00135E8A" w:rsidRPr="00143746" w:rsidRDefault="00135E8A" w:rsidP="00135E8A">
      <w:pPr>
        <w:tabs>
          <w:tab w:val="left" w:pos="1152"/>
          <w:tab w:val="left" w:pos="2304"/>
          <w:tab w:val="left" w:pos="3510"/>
        </w:tabs>
        <w:spacing w:line="432" w:lineRule="exact"/>
        <w:jc w:val="center"/>
      </w:pPr>
    </w:p>
    <w:p w14:paraId="44C42A5F" w14:textId="174AA20A" w:rsidR="00EE0518" w:rsidRPr="00143746" w:rsidRDefault="00652B0D" w:rsidP="00EE0518">
      <w:pPr>
        <w:pStyle w:val="Heading2"/>
        <w:tabs>
          <w:tab w:val="left" w:pos="10954"/>
        </w:tabs>
        <w:spacing w:before="92"/>
        <w:ind w:left="194"/>
        <w:rPr>
          <w:rFonts w:ascii="Arial" w:hAnsi="Arial" w:cs="Arial"/>
          <w:sz w:val="22"/>
          <w:szCs w:val="22"/>
        </w:rPr>
      </w:pPr>
      <w:r>
        <w:rPr>
          <w:rFonts w:ascii="Arial" w:hAnsi="Arial" w:cs="Arial"/>
          <w:color w:val="FFFFFF"/>
          <w:sz w:val="22"/>
          <w:szCs w:val="22"/>
          <w:shd w:val="clear" w:color="auto" w:fill="004A91"/>
        </w:rPr>
        <w:t>Fire Department Requirements:</w:t>
      </w:r>
      <w:r w:rsidR="00EE0518" w:rsidRPr="00143746">
        <w:rPr>
          <w:rFonts w:ascii="Arial" w:hAnsi="Arial" w:cs="Arial"/>
          <w:color w:val="FFFFFF"/>
          <w:sz w:val="22"/>
          <w:szCs w:val="22"/>
          <w:shd w:val="clear" w:color="auto" w:fill="004A91"/>
        </w:rPr>
        <w:tab/>
      </w:r>
    </w:p>
    <w:p w14:paraId="3ED2EA0D" w14:textId="4A594754" w:rsidR="00FE0506" w:rsidRPr="00FE0506" w:rsidRDefault="00FE0506" w:rsidP="00FE0506">
      <w:pPr>
        <w:pStyle w:val="ListParagraph"/>
        <w:numPr>
          <w:ilvl w:val="0"/>
          <w:numId w:val="24"/>
        </w:numPr>
        <w:rPr>
          <w:sz w:val="24"/>
          <w:szCs w:val="24"/>
        </w:rPr>
      </w:pPr>
      <w:r w:rsidRPr="00FE0506">
        <w:rPr>
          <w:sz w:val="24"/>
          <w:szCs w:val="24"/>
        </w:rPr>
        <w:t>Auto turn for Fire Trucks, WB-50 model.</w:t>
      </w:r>
    </w:p>
    <w:p w14:paraId="6A3046F7" w14:textId="7B1953D1" w:rsidR="00FE0506" w:rsidRPr="00FE0506" w:rsidRDefault="00FE0506" w:rsidP="00FE0506">
      <w:pPr>
        <w:pStyle w:val="ListParagraph"/>
        <w:numPr>
          <w:ilvl w:val="0"/>
          <w:numId w:val="24"/>
        </w:numPr>
        <w:rPr>
          <w:rFonts w:eastAsia="Times New Roman"/>
        </w:rPr>
      </w:pPr>
      <w:r w:rsidRPr="00FE0506">
        <w:rPr>
          <w:rFonts w:eastAsia="Times New Roman"/>
        </w:rPr>
        <w:t>Hydrants - residential every 600’. Commercial every 500’</w:t>
      </w:r>
    </w:p>
    <w:p w14:paraId="3EC7E2C8" w14:textId="7AF2943F" w:rsidR="00FE0506" w:rsidRPr="00FE0506" w:rsidRDefault="00FE0506" w:rsidP="00FE0506">
      <w:pPr>
        <w:pStyle w:val="ListParagraph"/>
        <w:numPr>
          <w:ilvl w:val="0"/>
          <w:numId w:val="24"/>
        </w:numPr>
        <w:rPr>
          <w:rFonts w:eastAsia="Times New Roman"/>
        </w:rPr>
      </w:pPr>
      <w:r w:rsidRPr="00FE0506">
        <w:rPr>
          <w:rFonts w:eastAsia="Times New Roman"/>
        </w:rPr>
        <w:t>Dead end roads no greater than 150’ without an approved turnaround, 96’ diameter for cul-de-sacs.</w:t>
      </w:r>
    </w:p>
    <w:p w14:paraId="1553F4BE" w14:textId="114E9D27" w:rsidR="00FE0506" w:rsidRPr="00FE0506" w:rsidRDefault="00FE0506" w:rsidP="00FE0506">
      <w:pPr>
        <w:pStyle w:val="ListParagraph"/>
        <w:numPr>
          <w:ilvl w:val="0"/>
          <w:numId w:val="24"/>
        </w:numPr>
        <w:rPr>
          <w:rFonts w:eastAsia="Times New Roman"/>
        </w:rPr>
      </w:pPr>
      <w:r w:rsidRPr="00FE0506">
        <w:rPr>
          <w:rFonts w:eastAsia="Times New Roman"/>
        </w:rPr>
        <w:t>Two means of vehicular egress on high density apartment complexes. </w:t>
      </w:r>
    </w:p>
    <w:p w14:paraId="192B1E3C" w14:textId="77777777" w:rsidR="00207181" w:rsidRPr="00143746" w:rsidRDefault="00207181" w:rsidP="0039329D">
      <w:pPr>
        <w:tabs>
          <w:tab w:val="left" w:pos="454"/>
        </w:tabs>
        <w:spacing w:before="175"/>
        <w:ind w:left="175"/>
      </w:pPr>
    </w:p>
    <w:p w14:paraId="2398719B" w14:textId="77777777" w:rsidR="00207181" w:rsidRPr="00143746" w:rsidRDefault="00207181" w:rsidP="0039329D">
      <w:pPr>
        <w:tabs>
          <w:tab w:val="left" w:pos="454"/>
        </w:tabs>
        <w:spacing w:before="175"/>
        <w:ind w:left="175"/>
      </w:pPr>
    </w:p>
    <w:p w14:paraId="08E804A2" w14:textId="77777777" w:rsidR="0094371E" w:rsidRPr="00143746" w:rsidRDefault="0094371E" w:rsidP="00A2776A">
      <w:pPr>
        <w:pStyle w:val="ListParagraph"/>
        <w:numPr>
          <w:ilvl w:val="0"/>
          <w:numId w:val="11"/>
        </w:numPr>
        <w:sectPr w:rsidR="0094371E" w:rsidRPr="00143746">
          <w:headerReference w:type="even" r:id="rId8"/>
          <w:headerReference w:type="default" r:id="rId9"/>
          <w:footerReference w:type="even" r:id="rId10"/>
          <w:footerReference w:type="default" r:id="rId11"/>
          <w:headerReference w:type="first" r:id="rId12"/>
          <w:footerReference w:type="first" r:id="rId13"/>
          <w:pgSz w:w="12240" w:h="15840"/>
          <w:pgMar w:top="920" w:right="620" w:bottom="1220" w:left="560" w:header="705" w:footer="1035" w:gutter="0"/>
          <w:cols w:space="720"/>
        </w:sectPr>
      </w:pPr>
    </w:p>
    <w:p w14:paraId="480670E0" w14:textId="77777777" w:rsidR="0094371E" w:rsidRPr="00143746" w:rsidRDefault="0094371E">
      <w:pPr>
        <w:pStyle w:val="BodyText"/>
        <w:spacing w:before="9"/>
        <w:rPr>
          <w:sz w:val="22"/>
          <w:szCs w:val="22"/>
        </w:rPr>
      </w:pPr>
    </w:p>
    <w:p w14:paraId="1E93AD6B" w14:textId="7BF4883A" w:rsidR="0094371E" w:rsidRPr="00143746" w:rsidRDefault="000E5755">
      <w:pPr>
        <w:spacing w:before="6"/>
        <w:ind w:right="814"/>
        <w:jc w:val="right"/>
      </w:pPr>
      <w:r w:rsidRPr="00143746">
        <w:t>Public Works</w:t>
      </w:r>
      <w:r w:rsidR="00851EFC" w:rsidRPr="00143746">
        <w:t xml:space="preserve"> Department</w:t>
      </w:r>
    </w:p>
    <w:p w14:paraId="22709473" w14:textId="77777777" w:rsidR="0094371E" w:rsidRPr="00143746" w:rsidRDefault="0094371E">
      <w:pPr>
        <w:pStyle w:val="BodyText"/>
        <w:spacing w:before="8"/>
        <w:rPr>
          <w:sz w:val="22"/>
          <w:szCs w:val="22"/>
        </w:rPr>
      </w:pPr>
    </w:p>
    <w:p w14:paraId="53FBCA8E" w14:textId="77777777" w:rsidR="0094371E" w:rsidRPr="00143746" w:rsidRDefault="004A7A2F">
      <w:pPr>
        <w:pStyle w:val="Heading1"/>
        <w:spacing w:before="52"/>
        <w:ind w:left="1717"/>
        <w:rPr>
          <w:rFonts w:ascii="Arial" w:hAnsi="Arial" w:cs="Arial"/>
          <w:sz w:val="22"/>
          <w:szCs w:val="22"/>
        </w:rPr>
      </w:pPr>
      <w:r w:rsidRPr="00143746">
        <w:rPr>
          <w:rFonts w:ascii="Arial" w:hAnsi="Arial" w:cs="Arial"/>
          <w:sz w:val="22"/>
          <w:szCs w:val="22"/>
        </w:rPr>
        <w:t>Notice and Required Acknowledgment of Processing Time and Extension Option</w:t>
      </w:r>
    </w:p>
    <w:p w14:paraId="7D968E10" w14:textId="77777777" w:rsidR="0094371E" w:rsidRPr="00143746" w:rsidRDefault="0094371E">
      <w:pPr>
        <w:pStyle w:val="BodyText"/>
        <w:spacing w:before="3"/>
        <w:rPr>
          <w:b/>
          <w:sz w:val="22"/>
          <w:szCs w:val="22"/>
        </w:rPr>
      </w:pPr>
    </w:p>
    <w:p w14:paraId="13D4EBE9" w14:textId="315E24B0" w:rsidR="0094371E" w:rsidRPr="00143746" w:rsidRDefault="004A7A2F">
      <w:pPr>
        <w:spacing w:before="1"/>
        <w:ind w:left="879" w:right="997"/>
      </w:pPr>
      <w:r w:rsidRPr="00143746">
        <w:t>Processing timelines and an extension apply to a Site Plan only when it is jointly processed with a subdivision application. In summary, state statutes require the City to meet certain timing and procedural</w:t>
      </w:r>
      <w:r w:rsidRPr="00143746">
        <w:rPr>
          <w:spacing w:val="-5"/>
        </w:rPr>
        <w:t xml:space="preserve"> </w:t>
      </w:r>
      <w:r w:rsidRPr="00143746">
        <w:t>requirements:</w:t>
      </w:r>
    </w:p>
    <w:p w14:paraId="6A6AF2EE" w14:textId="77777777" w:rsidR="0094371E" w:rsidRPr="00143746" w:rsidRDefault="0094371E">
      <w:pPr>
        <w:pStyle w:val="BodyText"/>
        <w:rPr>
          <w:sz w:val="22"/>
          <w:szCs w:val="22"/>
        </w:rPr>
      </w:pPr>
    </w:p>
    <w:p w14:paraId="23F67186" w14:textId="77777777" w:rsidR="0094371E" w:rsidRPr="00143746" w:rsidRDefault="004A7A2F">
      <w:pPr>
        <w:pStyle w:val="Heading2"/>
        <w:numPr>
          <w:ilvl w:val="1"/>
          <w:numId w:val="2"/>
        </w:numPr>
        <w:tabs>
          <w:tab w:val="left" w:pos="1599"/>
          <w:tab w:val="left" w:pos="1600"/>
        </w:tabs>
        <w:rPr>
          <w:rFonts w:ascii="Arial" w:hAnsi="Arial" w:cs="Arial"/>
          <w:sz w:val="22"/>
          <w:szCs w:val="22"/>
        </w:rPr>
      </w:pPr>
      <w:r w:rsidRPr="00143746">
        <w:rPr>
          <w:rFonts w:ascii="Arial" w:hAnsi="Arial" w:cs="Arial"/>
          <w:b/>
          <w:sz w:val="22"/>
          <w:szCs w:val="22"/>
        </w:rPr>
        <w:t xml:space="preserve">Decide </w:t>
      </w:r>
      <w:r w:rsidRPr="00143746">
        <w:rPr>
          <w:rFonts w:ascii="Arial" w:hAnsi="Arial" w:cs="Arial"/>
          <w:sz w:val="22"/>
          <w:szCs w:val="22"/>
        </w:rPr>
        <w:t>whether to “Approve”, “Approve with Conditions”, or “Disapprove</w:t>
      </w:r>
      <w:r w:rsidRPr="00143746">
        <w:rPr>
          <w:rFonts w:ascii="Arial" w:hAnsi="Arial" w:cs="Arial"/>
          <w:spacing w:val="-9"/>
          <w:sz w:val="22"/>
          <w:szCs w:val="22"/>
        </w:rPr>
        <w:t xml:space="preserve"> </w:t>
      </w:r>
      <w:r w:rsidRPr="00143746">
        <w:rPr>
          <w:rFonts w:ascii="Arial" w:hAnsi="Arial" w:cs="Arial"/>
          <w:sz w:val="22"/>
          <w:szCs w:val="22"/>
        </w:rPr>
        <w:t>with</w:t>
      </w:r>
    </w:p>
    <w:p w14:paraId="406DEC15" w14:textId="6207BD1D" w:rsidR="0094371E" w:rsidRPr="00143746" w:rsidRDefault="004A7A2F">
      <w:pPr>
        <w:spacing w:line="286" w:lineRule="exact"/>
        <w:ind w:left="1600"/>
      </w:pPr>
      <w:r w:rsidRPr="00143746">
        <w:t xml:space="preserve">Reasons” </w:t>
      </w:r>
      <w:r w:rsidRPr="00143746">
        <w:rPr>
          <w:b/>
        </w:rPr>
        <w:t xml:space="preserve">within 30 calendar days after a subdivision application is </w:t>
      </w:r>
      <w:r w:rsidR="008E001F" w:rsidRPr="00143746">
        <w:rPr>
          <w:b/>
        </w:rPr>
        <w:t>filed</w:t>
      </w:r>
      <w:r w:rsidR="008E001F" w:rsidRPr="00143746">
        <w:t>.</w:t>
      </w:r>
    </w:p>
    <w:p w14:paraId="5406C9A1" w14:textId="0EB0B09E" w:rsidR="0094371E" w:rsidRPr="00143746" w:rsidRDefault="004A7A2F">
      <w:pPr>
        <w:pStyle w:val="ListParagraph"/>
        <w:numPr>
          <w:ilvl w:val="1"/>
          <w:numId w:val="2"/>
        </w:numPr>
        <w:tabs>
          <w:tab w:val="left" w:pos="1599"/>
          <w:tab w:val="left" w:pos="1600"/>
        </w:tabs>
        <w:spacing w:before="0"/>
        <w:ind w:right="995"/>
      </w:pPr>
      <w:r w:rsidRPr="00143746">
        <w:rPr>
          <w:b/>
        </w:rPr>
        <w:t>After the decision</w:t>
      </w:r>
      <w:r w:rsidRPr="00143746">
        <w:t xml:space="preserve">, if the subdivision that was conditionally approved or disapproved is subsequently revised and resubmitted by the subdivider, then </w:t>
      </w:r>
      <w:r w:rsidRPr="00143746">
        <w:rPr>
          <w:b/>
        </w:rPr>
        <w:t xml:space="preserve">the City must act on a resubmittal within </w:t>
      </w:r>
      <w:r w:rsidR="007F16B1" w:rsidRPr="00143746">
        <w:rPr>
          <w:b/>
        </w:rPr>
        <w:t>30</w:t>
      </w:r>
      <w:r w:rsidRPr="00143746">
        <w:rPr>
          <w:b/>
        </w:rPr>
        <w:t>-calendar</w:t>
      </w:r>
      <w:r w:rsidRPr="00143746">
        <w:rPr>
          <w:b/>
          <w:spacing w:val="-4"/>
        </w:rPr>
        <w:t xml:space="preserve"> </w:t>
      </w:r>
      <w:r w:rsidR="00E315D5" w:rsidRPr="00143746">
        <w:rPr>
          <w:b/>
        </w:rPr>
        <w:t>days</w:t>
      </w:r>
      <w:r w:rsidR="00E315D5" w:rsidRPr="00143746">
        <w:t>.</w:t>
      </w:r>
    </w:p>
    <w:p w14:paraId="237203D3" w14:textId="77777777" w:rsidR="0094371E" w:rsidRPr="00143746" w:rsidRDefault="004A7A2F">
      <w:pPr>
        <w:pStyle w:val="ListParagraph"/>
        <w:numPr>
          <w:ilvl w:val="1"/>
          <w:numId w:val="2"/>
        </w:numPr>
        <w:tabs>
          <w:tab w:val="left" w:pos="1599"/>
          <w:tab w:val="left" w:pos="1600"/>
        </w:tabs>
        <w:spacing w:before="0" w:line="292" w:lineRule="exact"/>
      </w:pPr>
      <w:r w:rsidRPr="00143746">
        <w:t xml:space="preserve">The City </w:t>
      </w:r>
      <w:r w:rsidRPr="00143746">
        <w:rPr>
          <w:b/>
        </w:rPr>
        <w:t>may not make new review comments on the revised subdivision</w:t>
      </w:r>
      <w:r w:rsidRPr="00143746">
        <w:t>, unless</w:t>
      </w:r>
      <w:r w:rsidRPr="00143746">
        <w:rPr>
          <w:spacing w:val="-9"/>
        </w:rPr>
        <w:t xml:space="preserve"> </w:t>
      </w:r>
      <w:r w:rsidRPr="00143746">
        <w:t>the</w:t>
      </w:r>
    </w:p>
    <w:p w14:paraId="6809836D" w14:textId="4E195EDD" w:rsidR="0094371E" w:rsidRPr="00143746" w:rsidRDefault="004A7A2F">
      <w:pPr>
        <w:pStyle w:val="Heading2"/>
        <w:spacing w:line="286" w:lineRule="exact"/>
        <w:ind w:left="1599"/>
        <w:rPr>
          <w:rFonts w:ascii="Arial" w:hAnsi="Arial" w:cs="Arial"/>
          <w:sz w:val="22"/>
          <w:szCs w:val="22"/>
        </w:rPr>
      </w:pPr>
      <w:r w:rsidRPr="00143746">
        <w:rPr>
          <w:rFonts w:ascii="Arial" w:hAnsi="Arial" w:cs="Arial"/>
          <w:sz w:val="22"/>
          <w:szCs w:val="22"/>
        </w:rPr>
        <w:t xml:space="preserve">revisions result in new </w:t>
      </w:r>
      <w:r w:rsidR="00E315D5" w:rsidRPr="00143746">
        <w:rPr>
          <w:rFonts w:ascii="Arial" w:hAnsi="Arial" w:cs="Arial"/>
          <w:sz w:val="22"/>
          <w:szCs w:val="22"/>
        </w:rPr>
        <w:t>issues.</w:t>
      </w:r>
    </w:p>
    <w:p w14:paraId="5003DB44" w14:textId="7A4293C2" w:rsidR="0094371E" w:rsidRPr="00143746" w:rsidRDefault="004A7A2F">
      <w:pPr>
        <w:pStyle w:val="ListParagraph"/>
        <w:numPr>
          <w:ilvl w:val="1"/>
          <w:numId w:val="2"/>
        </w:numPr>
        <w:tabs>
          <w:tab w:val="left" w:pos="1599"/>
          <w:tab w:val="left" w:pos="1600"/>
        </w:tabs>
        <w:spacing w:before="0"/>
        <w:ind w:right="1135"/>
      </w:pPr>
      <w:r w:rsidRPr="00143746">
        <w:t xml:space="preserve">A </w:t>
      </w:r>
      <w:r w:rsidRPr="00143746">
        <w:rPr>
          <w:b/>
        </w:rPr>
        <w:t xml:space="preserve">filed subdivision is automatically approved due to lack of action by the City </w:t>
      </w:r>
      <w:r w:rsidRPr="00143746">
        <w:t xml:space="preserve">within the </w:t>
      </w:r>
      <w:r w:rsidR="00B14308" w:rsidRPr="00143746">
        <w:t>4</w:t>
      </w:r>
      <w:r w:rsidR="00892C6A" w:rsidRPr="00143746">
        <w:t>5</w:t>
      </w:r>
      <w:r w:rsidRPr="00143746">
        <w:t>-calendar-day initial period</w:t>
      </w:r>
      <w:r w:rsidR="007C6347" w:rsidRPr="00143746">
        <w:t>.</w:t>
      </w:r>
      <w:r w:rsidRPr="00143746">
        <w:t xml:space="preserve"> </w:t>
      </w:r>
    </w:p>
    <w:p w14:paraId="3EFFA468" w14:textId="77777777" w:rsidR="0094371E" w:rsidRPr="00143746" w:rsidRDefault="004A7A2F">
      <w:pPr>
        <w:pStyle w:val="ListParagraph"/>
        <w:numPr>
          <w:ilvl w:val="1"/>
          <w:numId w:val="2"/>
        </w:numPr>
        <w:tabs>
          <w:tab w:val="left" w:pos="1599"/>
          <w:tab w:val="left" w:pos="1600"/>
        </w:tabs>
        <w:spacing w:before="0" w:line="295" w:lineRule="exact"/>
      </w:pPr>
      <w:r w:rsidRPr="00143746">
        <w:t xml:space="preserve">An </w:t>
      </w:r>
      <w:r w:rsidRPr="00143746">
        <w:rPr>
          <w:b/>
        </w:rPr>
        <w:t>extension of processing time is allowed</w:t>
      </w:r>
      <w:r w:rsidRPr="00143746">
        <w:t>, as described in the excerpt</w:t>
      </w:r>
      <w:r w:rsidRPr="00143746">
        <w:rPr>
          <w:spacing w:val="-11"/>
        </w:rPr>
        <w:t xml:space="preserve"> </w:t>
      </w:r>
      <w:r w:rsidRPr="00143746">
        <w:t>below:</w:t>
      </w:r>
    </w:p>
    <w:p w14:paraId="25C7526D" w14:textId="34DB1FBB" w:rsidR="0094371E" w:rsidRPr="00143746" w:rsidRDefault="0094371E" w:rsidP="00102D8F">
      <w:pPr>
        <w:spacing w:before="256"/>
        <w:ind w:left="1600" w:right="1576"/>
        <w:rPr>
          <w:i/>
        </w:rPr>
      </w:pPr>
    </w:p>
    <w:p w14:paraId="6AB1E7E7" w14:textId="77777777" w:rsidR="0094371E" w:rsidRPr="00143746" w:rsidRDefault="0094371E">
      <w:pPr>
        <w:pStyle w:val="BodyText"/>
        <w:spacing w:before="1"/>
        <w:rPr>
          <w:i/>
          <w:sz w:val="22"/>
          <w:szCs w:val="22"/>
        </w:rPr>
      </w:pPr>
    </w:p>
    <w:p w14:paraId="461A6D9F" w14:textId="55B8AB42" w:rsidR="0094371E" w:rsidRPr="00143746" w:rsidRDefault="004A7A2F">
      <w:pPr>
        <w:ind w:left="880" w:right="892"/>
      </w:pPr>
      <w:r w:rsidRPr="00143746">
        <w:t xml:space="preserve">Pursuant to </w:t>
      </w:r>
      <w:r w:rsidR="00102D8F" w:rsidRPr="00143746">
        <w:t>City of Panama City Beach</w:t>
      </w:r>
      <w:r w:rsidRPr="00143746">
        <w:t>, the “</w:t>
      </w:r>
      <w:r w:rsidRPr="00143746">
        <w:rPr>
          <w:b/>
        </w:rPr>
        <w:t>official filing date</w:t>
      </w:r>
      <w:r w:rsidRPr="00143746">
        <w:t>” is defined as “[t]he time period established by state law or these subdivision regulations [</w:t>
      </w:r>
      <w:r w:rsidR="00102D8F" w:rsidRPr="00143746">
        <w:t xml:space="preserve">LDC Chapter </w:t>
      </w:r>
      <w:r w:rsidRPr="00143746">
        <w:t>] for processing or deciding an application shall commence on the date that a complete application has been accepted for filing, which date shall be deemed the official filing date.”</w:t>
      </w:r>
    </w:p>
    <w:p w14:paraId="7EEC4B65" w14:textId="77777777" w:rsidR="0094371E" w:rsidRPr="00143746" w:rsidRDefault="0094371E">
      <w:pPr>
        <w:pStyle w:val="BodyText"/>
        <w:spacing w:before="11"/>
        <w:rPr>
          <w:sz w:val="22"/>
          <w:szCs w:val="22"/>
        </w:rPr>
      </w:pPr>
    </w:p>
    <w:p w14:paraId="4A154B57" w14:textId="77777777" w:rsidR="0094371E" w:rsidRPr="00143746" w:rsidRDefault="004A7A2F">
      <w:pPr>
        <w:ind w:left="880"/>
      </w:pPr>
      <w:r w:rsidRPr="00143746">
        <w:t>An applicant must acknowledge receipt of requirements and procedures for processing and</w:t>
      </w:r>
    </w:p>
    <w:p w14:paraId="2DF826F1" w14:textId="77777777" w:rsidR="0094371E" w:rsidRPr="00143746" w:rsidRDefault="004A7A2F">
      <w:pPr>
        <w:ind w:left="880"/>
      </w:pPr>
      <w:r w:rsidRPr="00143746">
        <w:t>option for a time extension by signing below.</w:t>
      </w:r>
    </w:p>
    <w:p w14:paraId="23FAB954" w14:textId="77777777" w:rsidR="0094371E" w:rsidRPr="00143746" w:rsidRDefault="0094371E">
      <w:pPr>
        <w:pStyle w:val="BodyText"/>
        <w:rPr>
          <w:sz w:val="22"/>
          <w:szCs w:val="22"/>
        </w:rPr>
      </w:pPr>
    </w:p>
    <w:p w14:paraId="64A493D2" w14:textId="77777777" w:rsidR="0094371E" w:rsidRPr="00143746" w:rsidRDefault="0094371E">
      <w:pPr>
        <w:pStyle w:val="BodyText"/>
        <w:rPr>
          <w:sz w:val="22"/>
          <w:szCs w:val="22"/>
        </w:rPr>
      </w:pPr>
    </w:p>
    <w:p w14:paraId="18C7C3FF" w14:textId="77777777" w:rsidR="0094371E" w:rsidRPr="00143746" w:rsidRDefault="0094371E">
      <w:pPr>
        <w:pStyle w:val="BodyText"/>
        <w:spacing w:before="12"/>
        <w:rPr>
          <w:sz w:val="22"/>
          <w:szCs w:val="22"/>
        </w:rPr>
      </w:pPr>
    </w:p>
    <w:tbl>
      <w:tblPr>
        <w:tblW w:w="0" w:type="auto"/>
        <w:tblInd w:w="687" w:type="dxa"/>
        <w:tblLayout w:type="fixed"/>
        <w:tblCellMar>
          <w:left w:w="0" w:type="dxa"/>
          <w:right w:w="0" w:type="dxa"/>
        </w:tblCellMar>
        <w:tblLook w:val="01E0" w:firstRow="1" w:lastRow="1" w:firstColumn="1" w:lastColumn="1" w:noHBand="0" w:noVBand="0"/>
      </w:tblPr>
      <w:tblGrid>
        <w:gridCol w:w="4852"/>
        <w:gridCol w:w="4852"/>
      </w:tblGrid>
      <w:tr w:rsidR="0094371E" w:rsidRPr="00143746" w14:paraId="6520CE2A" w14:textId="77777777">
        <w:trPr>
          <w:trHeight w:val="532"/>
        </w:trPr>
        <w:tc>
          <w:tcPr>
            <w:tcW w:w="4852" w:type="dxa"/>
          </w:tcPr>
          <w:p w14:paraId="42B6C5E8" w14:textId="77777777" w:rsidR="0094371E" w:rsidRPr="00143746" w:rsidRDefault="0094371E">
            <w:pPr>
              <w:pStyle w:val="TableParagraph"/>
              <w:spacing w:before="11"/>
              <w:rPr>
                <w:rFonts w:ascii="Arial" w:hAnsi="Arial" w:cs="Arial"/>
              </w:rPr>
            </w:pPr>
          </w:p>
          <w:p w14:paraId="78D33EED" w14:textId="77777777" w:rsidR="0094371E" w:rsidRPr="00143746" w:rsidRDefault="001C26BF">
            <w:pPr>
              <w:pStyle w:val="TableParagraph"/>
              <w:spacing w:line="20" w:lineRule="exact"/>
              <w:ind w:left="192"/>
              <w:rPr>
                <w:rFonts w:ascii="Arial" w:hAnsi="Arial" w:cs="Arial"/>
              </w:rPr>
            </w:pPr>
            <w:r>
              <w:rPr>
                <w:rFonts w:ascii="Arial" w:hAnsi="Arial" w:cs="Arial"/>
              </w:rPr>
            </w:r>
            <w:r>
              <w:rPr>
                <w:rFonts w:ascii="Arial" w:hAnsi="Arial" w:cs="Arial"/>
              </w:rPr>
              <w:pict w14:anchorId="5A03AE26">
                <v:group id="_x0000_s1063" style="width:227.3pt;height:.8pt;mso-position-horizontal-relative:char;mso-position-vertical-relative:line" coordsize="4546,16">
                  <v:line id="_x0000_s1064" style="position:absolute" from="0,8" to="4546,8" strokeweight=".27489mm"/>
                  <w10:wrap type="none"/>
                  <w10:anchorlock/>
                </v:group>
              </w:pict>
            </w:r>
          </w:p>
          <w:p w14:paraId="5B220EA5" w14:textId="77777777" w:rsidR="0094371E" w:rsidRPr="00143746" w:rsidRDefault="004A7A2F">
            <w:pPr>
              <w:pStyle w:val="TableParagraph"/>
              <w:spacing w:before="17" w:line="269" w:lineRule="exact"/>
              <w:ind w:left="200"/>
              <w:rPr>
                <w:rFonts w:ascii="Arial" w:hAnsi="Arial" w:cs="Arial"/>
              </w:rPr>
            </w:pPr>
            <w:r w:rsidRPr="00143746">
              <w:rPr>
                <w:rFonts w:ascii="Arial" w:hAnsi="Arial" w:cs="Arial"/>
              </w:rPr>
              <w:t>Signature of Applicant (or Representative)</w:t>
            </w:r>
          </w:p>
        </w:tc>
        <w:tc>
          <w:tcPr>
            <w:tcW w:w="4852" w:type="dxa"/>
          </w:tcPr>
          <w:p w14:paraId="4498B638" w14:textId="77777777" w:rsidR="0094371E" w:rsidRPr="00143746" w:rsidRDefault="0094371E">
            <w:pPr>
              <w:pStyle w:val="TableParagraph"/>
              <w:spacing w:before="11"/>
              <w:rPr>
                <w:rFonts w:ascii="Arial" w:hAnsi="Arial" w:cs="Arial"/>
              </w:rPr>
            </w:pPr>
          </w:p>
          <w:p w14:paraId="319359DC" w14:textId="77777777" w:rsidR="0094371E" w:rsidRPr="00143746" w:rsidRDefault="001C26BF">
            <w:pPr>
              <w:pStyle w:val="TableParagraph"/>
              <w:spacing w:line="20" w:lineRule="exact"/>
              <w:ind w:left="99"/>
              <w:rPr>
                <w:rFonts w:ascii="Arial" w:hAnsi="Arial" w:cs="Arial"/>
              </w:rPr>
            </w:pPr>
            <w:r>
              <w:rPr>
                <w:rFonts w:ascii="Arial" w:hAnsi="Arial" w:cs="Arial"/>
              </w:rPr>
            </w:r>
            <w:r>
              <w:rPr>
                <w:rFonts w:ascii="Arial" w:hAnsi="Arial" w:cs="Arial"/>
              </w:rPr>
              <w:pict w14:anchorId="6C8692F1">
                <v:group id="_x0000_s1061" style="width:227.3pt;height:.8pt;mso-position-horizontal-relative:char;mso-position-vertical-relative:line" coordsize="4546,16">
                  <v:line id="_x0000_s1062" style="position:absolute" from="0,8" to="4546,8" strokeweight=".27489mm"/>
                  <w10:wrap type="none"/>
                  <w10:anchorlock/>
                </v:group>
              </w:pict>
            </w:r>
          </w:p>
          <w:p w14:paraId="7CEB2CC0" w14:textId="77777777" w:rsidR="0094371E" w:rsidRPr="00143746" w:rsidRDefault="004A7A2F">
            <w:pPr>
              <w:pStyle w:val="TableParagraph"/>
              <w:spacing w:before="17" w:line="269" w:lineRule="exact"/>
              <w:ind w:left="107"/>
              <w:rPr>
                <w:rFonts w:ascii="Arial" w:hAnsi="Arial" w:cs="Arial"/>
              </w:rPr>
            </w:pPr>
            <w:r w:rsidRPr="00143746">
              <w:rPr>
                <w:rFonts w:ascii="Arial" w:hAnsi="Arial" w:cs="Arial"/>
              </w:rPr>
              <w:t>Printed Name of Applicant (or Representative)</w:t>
            </w:r>
          </w:p>
        </w:tc>
      </w:tr>
    </w:tbl>
    <w:p w14:paraId="36920A62" w14:textId="77777777" w:rsidR="0094371E" w:rsidRPr="00143746" w:rsidRDefault="0094371E">
      <w:pPr>
        <w:spacing w:line="269" w:lineRule="exact"/>
        <w:sectPr w:rsidR="0094371E" w:rsidRPr="00143746">
          <w:headerReference w:type="default" r:id="rId14"/>
          <w:footerReference w:type="default" r:id="rId15"/>
          <w:pgSz w:w="12240" w:h="15840"/>
          <w:pgMar w:top="1120" w:right="620" w:bottom="1200" w:left="560" w:header="819" w:footer="1014" w:gutter="0"/>
          <w:cols w:space="720"/>
        </w:sectPr>
      </w:pPr>
    </w:p>
    <w:p w14:paraId="0D7421AC" w14:textId="77777777" w:rsidR="004A7A2F" w:rsidRPr="00143746" w:rsidRDefault="004A7A2F"/>
    <w:sectPr w:rsidR="004A7A2F" w:rsidRPr="00143746">
      <w:headerReference w:type="default" r:id="rId16"/>
      <w:footerReference w:type="default" r:id="rId17"/>
      <w:pgSz w:w="12240" w:h="15840"/>
      <w:pgMar w:top="1220" w:right="620" w:bottom="280" w:left="560" w:header="9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0ACB7" w14:textId="77777777" w:rsidR="00382CAE" w:rsidRDefault="00382CAE">
      <w:r>
        <w:separator/>
      </w:r>
    </w:p>
  </w:endnote>
  <w:endnote w:type="continuationSeparator" w:id="0">
    <w:p w14:paraId="333E0DB4" w14:textId="77777777" w:rsidR="00382CAE" w:rsidRDefault="0038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8141" w14:textId="77777777" w:rsidR="00F6645E" w:rsidRDefault="00F6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13F4" w14:textId="77777777" w:rsidR="00F6645E" w:rsidRDefault="00F6645E">
    <w:pPr>
      <w:pStyle w:val="Footer"/>
    </w:pPr>
  </w:p>
  <w:p w14:paraId="40BAE8AC" w14:textId="64DFDD49" w:rsidR="003F79AE" w:rsidRDefault="002C34AC">
    <w:pPr>
      <w:pStyle w:val="Footer"/>
    </w:pPr>
    <w:r>
      <w:t>Revised 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8D352" w14:textId="77777777" w:rsidR="00F6645E" w:rsidRDefault="00F66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670F" w14:textId="77777777" w:rsidR="0094371E" w:rsidRDefault="001C26BF">
    <w:pPr>
      <w:pStyle w:val="BodyText"/>
      <w:spacing w:line="14" w:lineRule="auto"/>
    </w:pPr>
    <w:r>
      <w:pict w14:anchorId="6C3D23F3">
        <v:shapetype id="_x0000_t202" coordsize="21600,21600" o:spt="202" path="m,l,21600r21600,l21600,xe">
          <v:stroke joinstyle="miter"/>
          <v:path gradientshapeok="t" o:connecttype="rect"/>
        </v:shapetype>
        <v:shape id="_x0000_s2050" type="#_x0000_t202" style="position:absolute;margin-left:71pt;margin-top:730.3pt;width:450.95pt;height:42.3pt;z-index:-15664;mso-position-horizontal-relative:page;mso-position-vertical-relative:page" filled="f" stroked="f">
          <v:textbox inset="0,0,0,0">
            <w:txbxContent>
              <w:p w14:paraId="7613E2CB" w14:textId="77777777" w:rsidR="00CA1D70" w:rsidRDefault="00CA1D70" w:rsidP="00CA1D70">
                <w:pPr>
                  <w:spacing w:before="13"/>
                  <w:ind w:left="3" w:right="3"/>
                  <w:jc w:val="center"/>
                  <w:rPr>
                    <w:b/>
                    <w:sz w:val="20"/>
                  </w:rPr>
                </w:pPr>
                <w:r>
                  <w:rPr>
                    <w:b/>
                    <w:color w:val="231F20"/>
                    <w:sz w:val="20"/>
                  </w:rPr>
                  <w:t>City of Panama City Beach</w:t>
                </w:r>
              </w:p>
              <w:p w14:paraId="73F08233" w14:textId="77777777" w:rsidR="00CA1D70" w:rsidRDefault="00CA1D70" w:rsidP="00CA1D70">
                <w:pPr>
                  <w:pStyle w:val="BodyText"/>
                  <w:spacing w:before="10"/>
                  <w:ind w:left="3" w:right="3"/>
                  <w:jc w:val="center"/>
                </w:pPr>
                <w:r>
                  <w:rPr>
                    <w:color w:val="231F20"/>
                  </w:rPr>
                  <w:t xml:space="preserve">17007 Panama City Beach Parkway, Panama City Beach Florida 32413 | 850-233-5100 | </w:t>
                </w:r>
                <w:hyperlink r:id="rId1" w:history="1">
                  <w:r w:rsidRPr="004D4219">
                    <w:rPr>
                      <w:rStyle w:val="Hyperlink"/>
                    </w:rPr>
                    <w:t>www.pcbgov.com</w:t>
                  </w:r>
                </w:hyperlink>
              </w:p>
              <w:p w14:paraId="223002D5" w14:textId="19769A8D" w:rsidR="0094371E" w:rsidRDefault="0094371E">
                <w:pPr>
                  <w:spacing w:line="245" w:lineRule="exact"/>
                  <w:ind w:left="20"/>
                  <w:rPr>
                    <w:rFonts w:ascii="Calibri" w:hAnsi="Calibri"/>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5B37C" w14:textId="77777777" w:rsidR="0094371E" w:rsidRDefault="009437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CBA8" w14:textId="77777777" w:rsidR="00382CAE" w:rsidRDefault="00382CAE">
      <w:r>
        <w:separator/>
      </w:r>
    </w:p>
  </w:footnote>
  <w:footnote w:type="continuationSeparator" w:id="0">
    <w:p w14:paraId="0D970EEC" w14:textId="77777777" w:rsidR="00382CAE" w:rsidRDefault="0038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C1A5" w14:textId="77777777" w:rsidR="00F6645E" w:rsidRDefault="00F6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FC429" w14:textId="64A0443C" w:rsidR="0094371E" w:rsidRDefault="003A5CB0" w:rsidP="002C34AC">
    <w:pPr>
      <w:pStyle w:val="Header"/>
      <w:rPr>
        <w:b/>
        <w:color w:val="231F20"/>
        <w:sz w:val="36"/>
      </w:rPr>
    </w:pPr>
    <w:r>
      <w:t xml:space="preserve">      </w:t>
    </w:r>
    <w:r w:rsidR="002C34AC">
      <w:rPr>
        <w:noProof/>
      </w:rPr>
      <w:drawing>
        <wp:inline distT="0" distB="0" distL="0" distR="0" wp14:anchorId="3DBF3C2F" wp14:editId="4F16FDE2">
          <wp:extent cx="942975" cy="94297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 PCB_logo_fn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r>
      <w:t xml:space="preserve">    </w:t>
    </w:r>
    <w:r>
      <w:tab/>
      <w:t xml:space="preserve">                </w:t>
    </w:r>
    <w:r w:rsidR="002C32C1">
      <w:rPr>
        <w:b/>
        <w:color w:val="231F20"/>
        <w:sz w:val="36"/>
      </w:rPr>
      <w:t>Subdivision Submittal</w:t>
    </w:r>
    <w:r w:rsidRPr="006B6730">
      <w:rPr>
        <w:b/>
        <w:color w:val="231F20"/>
        <w:sz w:val="36"/>
      </w:rPr>
      <w:t xml:space="preserve"> Checklist</w:t>
    </w:r>
  </w:p>
  <w:p w14:paraId="75C361B3" w14:textId="77777777" w:rsidR="00C5661A" w:rsidRPr="002C34AC" w:rsidRDefault="00C5661A" w:rsidP="002C3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A279" w14:textId="77777777" w:rsidR="00F6645E" w:rsidRDefault="00F66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9F2C" w14:textId="77777777" w:rsidR="0094371E" w:rsidRDefault="001C26BF">
    <w:pPr>
      <w:pStyle w:val="BodyText"/>
      <w:spacing w:line="14" w:lineRule="auto"/>
    </w:pPr>
    <w:r>
      <w:pict w14:anchorId="42059BF7">
        <v:shapetype id="_x0000_t202" coordsize="21600,21600" o:spt="202" path="m,l,21600r21600,l21600,xe">
          <v:stroke joinstyle="miter"/>
          <v:path gradientshapeok="t" o:connecttype="rect"/>
        </v:shapetype>
        <v:shape id="_x0000_s2051" type="#_x0000_t202" style="position:absolute;margin-left:279.7pt;margin-top:39.95pt;width:261.3pt;height:18pt;z-index:-15688;mso-position-horizontal-relative:page;mso-position-vertical-relative:page" filled="f" stroked="f">
          <v:textbox inset="0,0,0,0">
            <w:txbxContent>
              <w:p w14:paraId="3D770F57" w14:textId="77777777" w:rsidR="0094371E" w:rsidRDefault="004A7A2F">
                <w:pPr>
                  <w:spacing w:line="345" w:lineRule="exact"/>
                  <w:ind w:left="20"/>
                  <w:rPr>
                    <w:rFonts w:ascii="Calibri"/>
                    <w:sz w:val="32"/>
                  </w:rPr>
                </w:pPr>
                <w:r>
                  <w:rPr>
                    <w:rFonts w:ascii="Calibri"/>
                    <w:sz w:val="32"/>
                  </w:rPr>
                  <w:t>Subdivision Procedures &amp; Timing Notice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C2C4" w14:textId="5C288CE0" w:rsidR="0094371E" w:rsidRDefault="0094371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QuickA"/>
      <w:lvlText w:val="%1."/>
      <w:lvlJc w:val="left"/>
      <w:pPr>
        <w:tabs>
          <w:tab w:val="num" w:pos="576"/>
        </w:tabs>
      </w:pPr>
      <w:rPr>
        <w:rFonts w:ascii="Times New Roman" w:hAnsi="Times New Roman" w:cs="Times New Roman"/>
        <w:kern w:val="2"/>
        <w:sz w:val="24"/>
        <w:szCs w:val="24"/>
      </w:rPr>
    </w:lvl>
  </w:abstractNum>
  <w:abstractNum w:abstractNumId="1" w15:restartNumberingAfterBreak="0">
    <w:nsid w:val="02897BB2"/>
    <w:multiLevelType w:val="hybridMultilevel"/>
    <w:tmpl w:val="460ED974"/>
    <w:lvl w:ilvl="0" w:tplc="04090003">
      <w:start w:val="1"/>
      <w:numFmt w:val="bullet"/>
      <w:lvlText w:val="o"/>
      <w:lvlJc w:val="left"/>
      <w:pPr>
        <w:ind w:left="2010" w:hanging="360"/>
      </w:pPr>
      <w:rPr>
        <w:rFonts w:ascii="Courier New" w:hAnsi="Courier New" w:cs="Courier New"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2" w15:restartNumberingAfterBreak="0">
    <w:nsid w:val="0D45387A"/>
    <w:multiLevelType w:val="hybridMultilevel"/>
    <w:tmpl w:val="E95E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6497"/>
    <w:multiLevelType w:val="hybridMultilevel"/>
    <w:tmpl w:val="6F3A8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03BB"/>
    <w:multiLevelType w:val="hybridMultilevel"/>
    <w:tmpl w:val="A88234F8"/>
    <w:lvl w:ilvl="0" w:tplc="81D2EB40">
      <w:start w:val="1"/>
      <w:numFmt w:val="decimal"/>
      <w:lvlText w:val="%1."/>
      <w:lvlJc w:val="left"/>
      <w:pPr>
        <w:ind w:left="431" w:hanging="278"/>
      </w:pPr>
      <w:rPr>
        <w:rFonts w:hint="default"/>
        <w:spacing w:val="-1"/>
        <w:w w:val="100"/>
        <w:lang w:val="en-US" w:eastAsia="en-US" w:bidi="en-US"/>
      </w:rPr>
    </w:lvl>
    <w:lvl w:ilvl="1" w:tplc="A3AA4DC2">
      <w:numFmt w:val="bullet"/>
      <w:lvlText w:val=""/>
      <w:lvlJc w:val="left"/>
      <w:pPr>
        <w:ind w:left="1605" w:hanging="360"/>
      </w:pPr>
      <w:rPr>
        <w:rFonts w:ascii="Symbol" w:eastAsia="Symbol" w:hAnsi="Symbol" w:cs="Symbol" w:hint="default"/>
        <w:w w:val="100"/>
        <w:sz w:val="24"/>
        <w:szCs w:val="24"/>
        <w:lang w:val="en-US" w:eastAsia="en-US" w:bidi="en-US"/>
      </w:rPr>
    </w:lvl>
    <w:lvl w:ilvl="2" w:tplc="601A3C22">
      <w:numFmt w:val="bullet"/>
      <w:lvlText w:val="•"/>
      <w:lvlJc w:val="left"/>
      <w:pPr>
        <w:ind w:left="2656" w:hanging="360"/>
      </w:pPr>
      <w:rPr>
        <w:rFonts w:hint="default"/>
        <w:lang w:val="en-US" w:eastAsia="en-US" w:bidi="en-US"/>
      </w:rPr>
    </w:lvl>
    <w:lvl w:ilvl="3" w:tplc="3318A2EE">
      <w:numFmt w:val="bullet"/>
      <w:lvlText w:val="•"/>
      <w:lvlJc w:val="left"/>
      <w:pPr>
        <w:ind w:left="3707" w:hanging="360"/>
      </w:pPr>
      <w:rPr>
        <w:rFonts w:hint="default"/>
        <w:lang w:val="en-US" w:eastAsia="en-US" w:bidi="en-US"/>
      </w:rPr>
    </w:lvl>
    <w:lvl w:ilvl="4" w:tplc="2ADE0A70">
      <w:numFmt w:val="bullet"/>
      <w:lvlText w:val="•"/>
      <w:lvlJc w:val="left"/>
      <w:pPr>
        <w:ind w:left="4758" w:hanging="360"/>
      </w:pPr>
      <w:rPr>
        <w:rFonts w:hint="default"/>
        <w:lang w:val="en-US" w:eastAsia="en-US" w:bidi="en-US"/>
      </w:rPr>
    </w:lvl>
    <w:lvl w:ilvl="5" w:tplc="DEBC624C">
      <w:numFmt w:val="bullet"/>
      <w:lvlText w:val="•"/>
      <w:lvlJc w:val="left"/>
      <w:pPr>
        <w:ind w:left="5809" w:hanging="360"/>
      </w:pPr>
      <w:rPr>
        <w:rFonts w:hint="default"/>
        <w:lang w:val="en-US" w:eastAsia="en-US" w:bidi="en-US"/>
      </w:rPr>
    </w:lvl>
    <w:lvl w:ilvl="6" w:tplc="8428641C">
      <w:numFmt w:val="bullet"/>
      <w:lvlText w:val="•"/>
      <w:lvlJc w:val="left"/>
      <w:pPr>
        <w:ind w:left="6860" w:hanging="360"/>
      </w:pPr>
      <w:rPr>
        <w:rFonts w:hint="default"/>
        <w:lang w:val="en-US" w:eastAsia="en-US" w:bidi="en-US"/>
      </w:rPr>
    </w:lvl>
    <w:lvl w:ilvl="7" w:tplc="186A0374">
      <w:numFmt w:val="bullet"/>
      <w:lvlText w:val="•"/>
      <w:lvlJc w:val="left"/>
      <w:pPr>
        <w:ind w:left="7911" w:hanging="360"/>
      </w:pPr>
      <w:rPr>
        <w:rFonts w:hint="default"/>
        <w:lang w:val="en-US" w:eastAsia="en-US" w:bidi="en-US"/>
      </w:rPr>
    </w:lvl>
    <w:lvl w:ilvl="8" w:tplc="C8946358">
      <w:numFmt w:val="bullet"/>
      <w:lvlText w:val="•"/>
      <w:lvlJc w:val="left"/>
      <w:pPr>
        <w:ind w:left="8962" w:hanging="360"/>
      </w:pPr>
      <w:rPr>
        <w:rFonts w:hint="default"/>
        <w:lang w:val="en-US" w:eastAsia="en-US" w:bidi="en-US"/>
      </w:rPr>
    </w:lvl>
  </w:abstractNum>
  <w:abstractNum w:abstractNumId="5" w15:restartNumberingAfterBreak="0">
    <w:nsid w:val="2A1B768E"/>
    <w:multiLevelType w:val="hybridMultilevel"/>
    <w:tmpl w:val="D9E6DB3A"/>
    <w:lvl w:ilvl="0" w:tplc="04090001">
      <w:start w:val="1"/>
      <w:numFmt w:val="bullet"/>
      <w:lvlText w:val=""/>
      <w:lvlJc w:val="left"/>
      <w:pPr>
        <w:ind w:left="161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6" w15:restartNumberingAfterBreak="0">
    <w:nsid w:val="2AE956EA"/>
    <w:multiLevelType w:val="hybridMultilevel"/>
    <w:tmpl w:val="E62E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62FCE"/>
    <w:multiLevelType w:val="hybridMultilevel"/>
    <w:tmpl w:val="63B82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D4FF6"/>
    <w:multiLevelType w:val="hybridMultilevel"/>
    <w:tmpl w:val="A25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938CD"/>
    <w:multiLevelType w:val="hybridMultilevel"/>
    <w:tmpl w:val="C290A57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0" w15:restartNumberingAfterBreak="0">
    <w:nsid w:val="3FED37A1"/>
    <w:multiLevelType w:val="hybridMultilevel"/>
    <w:tmpl w:val="BF6E7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7B5C"/>
    <w:multiLevelType w:val="hybridMultilevel"/>
    <w:tmpl w:val="74EC2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432F7"/>
    <w:multiLevelType w:val="hybridMultilevel"/>
    <w:tmpl w:val="EEBEB04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3" w15:restartNumberingAfterBreak="0">
    <w:nsid w:val="50645B8A"/>
    <w:multiLevelType w:val="hybridMultilevel"/>
    <w:tmpl w:val="AC04A7D8"/>
    <w:lvl w:ilvl="0" w:tplc="601A3C22">
      <w:numFmt w:val="bullet"/>
      <w:lvlText w:val="•"/>
      <w:lvlJc w:val="left"/>
      <w:pPr>
        <w:ind w:left="895" w:hanging="360"/>
      </w:pPr>
      <w:rPr>
        <w:rFonts w:hint="default"/>
        <w:lang w:val="en-US" w:eastAsia="en-US" w:bidi="en-US"/>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15:restartNumberingAfterBreak="0">
    <w:nsid w:val="53B92690"/>
    <w:multiLevelType w:val="hybridMultilevel"/>
    <w:tmpl w:val="A2203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881B73"/>
    <w:multiLevelType w:val="hybridMultilevel"/>
    <w:tmpl w:val="A2CC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F70B5"/>
    <w:multiLevelType w:val="hybridMultilevel"/>
    <w:tmpl w:val="594C11A2"/>
    <w:lvl w:ilvl="0" w:tplc="572A39C0">
      <w:numFmt w:val="bullet"/>
      <w:lvlText w:val="□"/>
      <w:lvlJc w:val="left"/>
      <w:pPr>
        <w:ind w:left="895" w:hanging="360"/>
      </w:pPr>
      <w:rPr>
        <w:rFonts w:ascii="Arial" w:eastAsia="Arial" w:hAnsi="Arial" w:cs="Arial" w:hint="default"/>
        <w:color w:val="231F20"/>
        <w:spacing w:val="-1"/>
        <w:w w:val="100"/>
        <w:sz w:val="20"/>
        <w:szCs w:val="20"/>
        <w:lang w:val="en-US" w:eastAsia="en-US" w:bidi="en-US"/>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7" w15:restartNumberingAfterBreak="0">
    <w:nsid w:val="5E2E5459"/>
    <w:multiLevelType w:val="hybridMultilevel"/>
    <w:tmpl w:val="31E2F7AA"/>
    <w:lvl w:ilvl="0" w:tplc="DDB61534">
      <w:start w:val="1"/>
      <w:numFmt w:val="decimal"/>
      <w:lvlText w:val="%1."/>
      <w:lvlJc w:val="left"/>
      <w:pPr>
        <w:ind w:left="453" w:hanging="278"/>
      </w:pPr>
      <w:rPr>
        <w:rFonts w:ascii="Arial" w:eastAsia="Arial" w:hAnsi="Arial" w:cs="Arial" w:hint="default"/>
        <w:spacing w:val="-1"/>
        <w:w w:val="100"/>
        <w:sz w:val="20"/>
        <w:szCs w:val="20"/>
        <w:lang w:val="en-US" w:eastAsia="en-US" w:bidi="en-US"/>
      </w:rPr>
    </w:lvl>
    <w:lvl w:ilvl="1" w:tplc="E1C4C0A6">
      <w:numFmt w:val="bullet"/>
      <w:lvlText w:val="•"/>
      <w:lvlJc w:val="left"/>
      <w:pPr>
        <w:ind w:left="1520" w:hanging="278"/>
      </w:pPr>
      <w:rPr>
        <w:rFonts w:hint="default"/>
        <w:lang w:val="en-US" w:eastAsia="en-US" w:bidi="en-US"/>
      </w:rPr>
    </w:lvl>
    <w:lvl w:ilvl="2" w:tplc="3C8055BA">
      <w:numFmt w:val="bullet"/>
      <w:lvlText w:val="•"/>
      <w:lvlJc w:val="left"/>
      <w:pPr>
        <w:ind w:left="2580" w:hanging="278"/>
      </w:pPr>
      <w:rPr>
        <w:rFonts w:hint="default"/>
        <w:lang w:val="en-US" w:eastAsia="en-US" w:bidi="en-US"/>
      </w:rPr>
    </w:lvl>
    <w:lvl w:ilvl="3" w:tplc="1ACC6038">
      <w:numFmt w:val="bullet"/>
      <w:lvlText w:val="•"/>
      <w:lvlJc w:val="left"/>
      <w:pPr>
        <w:ind w:left="3640" w:hanging="278"/>
      </w:pPr>
      <w:rPr>
        <w:rFonts w:hint="default"/>
        <w:lang w:val="en-US" w:eastAsia="en-US" w:bidi="en-US"/>
      </w:rPr>
    </w:lvl>
    <w:lvl w:ilvl="4" w:tplc="A1386F8A">
      <w:numFmt w:val="bullet"/>
      <w:lvlText w:val="•"/>
      <w:lvlJc w:val="left"/>
      <w:pPr>
        <w:ind w:left="4700" w:hanging="278"/>
      </w:pPr>
      <w:rPr>
        <w:rFonts w:hint="default"/>
        <w:lang w:val="en-US" w:eastAsia="en-US" w:bidi="en-US"/>
      </w:rPr>
    </w:lvl>
    <w:lvl w:ilvl="5" w:tplc="853484AC">
      <w:numFmt w:val="bullet"/>
      <w:lvlText w:val="•"/>
      <w:lvlJc w:val="left"/>
      <w:pPr>
        <w:ind w:left="5760" w:hanging="278"/>
      </w:pPr>
      <w:rPr>
        <w:rFonts w:hint="default"/>
        <w:lang w:val="en-US" w:eastAsia="en-US" w:bidi="en-US"/>
      </w:rPr>
    </w:lvl>
    <w:lvl w:ilvl="6" w:tplc="53821066">
      <w:numFmt w:val="bullet"/>
      <w:lvlText w:val="•"/>
      <w:lvlJc w:val="left"/>
      <w:pPr>
        <w:ind w:left="6820" w:hanging="278"/>
      </w:pPr>
      <w:rPr>
        <w:rFonts w:hint="default"/>
        <w:lang w:val="en-US" w:eastAsia="en-US" w:bidi="en-US"/>
      </w:rPr>
    </w:lvl>
    <w:lvl w:ilvl="7" w:tplc="8C6EF8C6">
      <w:numFmt w:val="bullet"/>
      <w:lvlText w:val="•"/>
      <w:lvlJc w:val="left"/>
      <w:pPr>
        <w:ind w:left="7880" w:hanging="278"/>
      </w:pPr>
      <w:rPr>
        <w:rFonts w:hint="default"/>
        <w:lang w:val="en-US" w:eastAsia="en-US" w:bidi="en-US"/>
      </w:rPr>
    </w:lvl>
    <w:lvl w:ilvl="8" w:tplc="454AA4EE">
      <w:numFmt w:val="bullet"/>
      <w:lvlText w:val="•"/>
      <w:lvlJc w:val="left"/>
      <w:pPr>
        <w:ind w:left="8940" w:hanging="278"/>
      </w:pPr>
      <w:rPr>
        <w:rFonts w:hint="default"/>
        <w:lang w:val="en-US" w:eastAsia="en-US" w:bidi="en-US"/>
      </w:rPr>
    </w:lvl>
  </w:abstractNum>
  <w:abstractNum w:abstractNumId="18" w15:restartNumberingAfterBreak="0">
    <w:nsid w:val="60CD5E57"/>
    <w:multiLevelType w:val="hybridMultilevel"/>
    <w:tmpl w:val="F6DC01B0"/>
    <w:lvl w:ilvl="0" w:tplc="1E424712">
      <w:numFmt w:val="bullet"/>
      <w:lvlText w:val=""/>
      <w:lvlJc w:val="left"/>
      <w:pPr>
        <w:ind w:left="515" w:hanging="361"/>
      </w:pPr>
      <w:rPr>
        <w:rFonts w:ascii="Wingdings" w:eastAsia="Wingdings" w:hAnsi="Wingdings" w:cs="Wingdings" w:hint="default"/>
        <w:w w:val="100"/>
        <w:sz w:val="24"/>
        <w:szCs w:val="24"/>
        <w:lang w:val="en-US" w:eastAsia="en-US" w:bidi="en-US"/>
      </w:rPr>
    </w:lvl>
    <w:lvl w:ilvl="1" w:tplc="F1C01056">
      <w:numFmt w:val="bullet"/>
      <w:lvlText w:val="•"/>
      <w:lvlJc w:val="left"/>
      <w:pPr>
        <w:ind w:left="1574" w:hanging="361"/>
      </w:pPr>
      <w:rPr>
        <w:rFonts w:hint="default"/>
        <w:lang w:val="en-US" w:eastAsia="en-US" w:bidi="en-US"/>
      </w:rPr>
    </w:lvl>
    <w:lvl w:ilvl="2" w:tplc="335A93EC">
      <w:numFmt w:val="bullet"/>
      <w:lvlText w:val="•"/>
      <w:lvlJc w:val="left"/>
      <w:pPr>
        <w:ind w:left="2628" w:hanging="361"/>
      </w:pPr>
      <w:rPr>
        <w:rFonts w:hint="default"/>
        <w:lang w:val="en-US" w:eastAsia="en-US" w:bidi="en-US"/>
      </w:rPr>
    </w:lvl>
    <w:lvl w:ilvl="3" w:tplc="4626B2DA">
      <w:numFmt w:val="bullet"/>
      <w:lvlText w:val="•"/>
      <w:lvlJc w:val="left"/>
      <w:pPr>
        <w:ind w:left="3682" w:hanging="361"/>
      </w:pPr>
      <w:rPr>
        <w:rFonts w:hint="default"/>
        <w:lang w:val="en-US" w:eastAsia="en-US" w:bidi="en-US"/>
      </w:rPr>
    </w:lvl>
    <w:lvl w:ilvl="4" w:tplc="F8C64F18">
      <w:numFmt w:val="bullet"/>
      <w:lvlText w:val="•"/>
      <w:lvlJc w:val="left"/>
      <w:pPr>
        <w:ind w:left="4736" w:hanging="361"/>
      </w:pPr>
      <w:rPr>
        <w:rFonts w:hint="default"/>
        <w:lang w:val="en-US" w:eastAsia="en-US" w:bidi="en-US"/>
      </w:rPr>
    </w:lvl>
    <w:lvl w:ilvl="5" w:tplc="AE14ACF8">
      <w:numFmt w:val="bullet"/>
      <w:lvlText w:val="•"/>
      <w:lvlJc w:val="left"/>
      <w:pPr>
        <w:ind w:left="5790" w:hanging="361"/>
      </w:pPr>
      <w:rPr>
        <w:rFonts w:hint="default"/>
        <w:lang w:val="en-US" w:eastAsia="en-US" w:bidi="en-US"/>
      </w:rPr>
    </w:lvl>
    <w:lvl w:ilvl="6" w:tplc="45925CAA">
      <w:numFmt w:val="bullet"/>
      <w:lvlText w:val="•"/>
      <w:lvlJc w:val="left"/>
      <w:pPr>
        <w:ind w:left="6844" w:hanging="361"/>
      </w:pPr>
      <w:rPr>
        <w:rFonts w:hint="default"/>
        <w:lang w:val="en-US" w:eastAsia="en-US" w:bidi="en-US"/>
      </w:rPr>
    </w:lvl>
    <w:lvl w:ilvl="7" w:tplc="653C0902">
      <w:numFmt w:val="bullet"/>
      <w:lvlText w:val="•"/>
      <w:lvlJc w:val="left"/>
      <w:pPr>
        <w:ind w:left="7898" w:hanging="361"/>
      </w:pPr>
      <w:rPr>
        <w:rFonts w:hint="default"/>
        <w:lang w:val="en-US" w:eastAsia="en-US" w:bidi="en-US"/>
      </w:rPr>
    </w:lvl>
    <w:lvl w:ilvl="8" w:tplc="018E1EE0">
      <w:numFmt w:val="bullet"/>
      <w:lvlText w:val="•"/>
      <w:lvlJc w:val="left"/>
      <w:pPr>
        <w:ind w:left="8952" w:hanging="361"/>
      </w:pPr>
      <w:rPr>
        <w:rFonts w:hint="default"/>
        <w:lang w:val="en-US" w:eastAsia="en-US" w:bidi="en-US"/>
      </w:rPr>
    </w:lvl>
  </w:abstractNum>
  <w:abstractNum w:abstractNumId="19" w15:restartNumberingAfterBreak="0">
    <w:nsid w:val="695816B2"/>
    <w:multiLevelType w:val="hybridMultilevel"/>
    <w:tmpl w:val="CC60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31B1B"/>
    <w:multiLevelType w:val="hybridMultilevel"/>
    <w:tmpl w:val="68782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F6D65C5"/>
    <w:multiLevelType w:val="hybridMultilevel"/>
    <w:tmpl w:val="E59A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84901"/>
    <w:multiLevelType w:val="hybridMultilevel"/>
    <w:tmpl w:val="D83CF3E2"/>
    <w:lvl w:ilvl="0" w:tplc="EFC4F44C">
      <w:start w:val="1"/>
      <w:numFmt w:val="decimal"/>
      <w:lvlText w:val="(%1)"/>
      <w:lvlJc w:val="left"/>
      <w:pPr>
        <w:ind w:left="1871" w:hanging="296"/>
      </w:pPr>
      <w:rPr>
        <w:rFonts w:ascii="Calibri" w:eastAsia="Calibri" w:hAnsi="Calibri" w:cs="Calibri" w:hint="default"/>
        <w:i/>
        <w:w w:val="100"/>
        <w:sz w:val="22"/>
        <w:szCs w:val="22"/>
        <w:lang w:val="en-US" w:eastAsia="en-US" w:bidi="en-US"/>
      </w:rPr>
    </w:lvl>
    <w:lvl w:ilvl="1" w:tplc="D24C6318">
      <w:numFmt w:val="bullet"/>
      <w:lvlText w:val="•"/>
      <w:lvlJc w:val="left"/>
      <w:pPr>
        <w:ind w:left="2798" w:hanging="296"/>
      </w:pPr>
      <w:rPr>
        <w:rFonts w:hint="default"/>
        <w:lang w:val="en-US" w:eastAsia="en-US" w:bidi="en-US"/>
      </w:rPr>
    </w:lvl>
    <w:lvl w:ilvl="2" w:tplc="15CEFF92">
      <w:numFmt w:val="bullet"/>
      <w:lvlText w:val="•"/>
      <w:lvlJc w:val="left"/>
      <w:pPr>
        <w:ind w:left="3716" w:hanging="296"/>
      </w:pPr>
      <w:rPr>
        <w:rFonts w:hint="default"/>
        <w:lang w:val="en-US" w:eastAsia="en-US" w:bidi="en-US"/>
      </w:rPr>
    </w:lvl>
    <w:lvl w:ilvl="3" w:tplc="210A02B0">
      <w:numFmt w:val="bullet"/>
      <w:lvlText w:val="•"/>
      <w:lvlJc w:val="left"/>
      <w:pPr>
        <w:ind w:left="4634" w:hanging="296"/>
      </w:pPr>
      <w:rPr>
        <w:rFonts w:hint="default"/>
        <w:lang w:val="en-US" w:eastAsia="en-US" w:bidi="en-US"/>
      </w:rPr>
    </w:lvl>
    <w:lvl w:ilvl="4" w:tplc="7E7249BC">
      <w:numFmt w:val="bullet"/>
      <w:lvlText w:val="•"/>
      <w:lvlJc w:val="left"/>
      <w:pPr>
        <w:ind w:left="5552" w:hanging="296"/>
      </w:pPr>
      <w:rPr>
        <w:rFonts w:hint="default"/>
        <w:lang w:val="en-US" w:eastAsia="en-US" w:bidi="en-US"/>
      </w:rPr>
    </w:lvl>
    <w:lvl w:ilvl="5" w:tplc="12709660">
      <w:numFmt w:val="bullet"/>
      <w:lvlText w:val="•"/>
      <w:lvlJc w:val="left"/>
      <w:pPr>
        <w:ind w:left="6470" w:hanging="296"/>
      </w:pPr>
      <w:rPr>
        <w:rFonts w:hint="default"/>
        <w:lang w:val="en-US" w:eastAsia="en-US" w:bidi="en-US"/>
      </w:rPr>
    </w:lvl>
    <w:lvl w:ilvl="6" w:tplc="67721068">
      <w:numFmt w:val="bullet"/>
      <w:lvlText w:val="•"/>
      <w:lvlJc w:val="left"/>
      <w:pPr>
        <w:ind w:left="7388" w:hanging="296"/>
      </w:pPr>
      <w:rPr>
        <w:rFonts w:hint="default"/>
        <w:lang w:val="en-US" w:eastAsia="en-US" w:bidi="en-US"/>
      </w:rPr>
    </w:lvl>
    <w:lvl w:ilvl="7" w:tplc="DC3C920E">
      <w:numFmt w:val="bullet"/>
      <w:lvlText w:val="•"/>
      <w:lvlJc w:val="left"/>
      <w:pPr>
        <w:ind w:left="8306" w:hanging="296"/>
      </w:pPr>
      <w:rPr>
        <w:rFonts w:hint="default"/>
        <w:lang w:val="en-US" w:eastAsia="en-US" w:bidi="en-US"/>
      </w:rPr>
    </w:lvl>
    <w:lvl w:ilvl="8" w:tplc="945C2FEE">
      <w:numFmt w:val="bullet"/>
      <w:lvlText w:val="•"/>
      <w:lvlJc w:val="left"/>
      <w:pPr>
        <w:ind w:left="9224" w:hanging="296"/>
      </w:pPr>
      <w:rPr>
        <w:rFonts w:hint="default"/>
        <w:lang w:val="en-US" w:eastAsia="en-US" w:bidi="en-US"/>
      </w:rPr>
    </w:lvl>
  </w:abstractNum>
  <w:abstractNum w:abstractNumId="23" w15:restartNumberingAfterBreak="0">
    <w:nsid w:val="7B287CD4"/>
    <w:multiLevelType w:val="hybridMultilevel"/>
    <w:tmpl w:val="41024F48"/>
    <w:lvl w:ilvl="0" w:tplc="48B22FBA">
      <w:numFmt w:val="bullet"/>
      <w:lvlText w:val="□"/>
      <w:lvlJc w:val="left"/>
      <w:pPr>
        <w:ind w:left="899" w:hanging="720"/>
      </w:pPr>
      <w:rPr>
        <w:rFonts w:ascii="Arial" w:eastAsia="Arial" w:hAnsi="Arial" w:cs="Arial" w:hint="default"/>
        <w:color w:val="231F20"/>
        <w:spacing w:val="-1"/>
        <w:w w:val="100"/>
        <w:sz w:val="28"/>
        <w:szCs w:val="28"/>
        <w:lang w:val="en-US" w:eastAsia="en-US" w:bidi="en-US"/>
      </w:rPr>
    </w:lvl>
    <w:lvl w:ilvl="1" w:tplc="572A39C0">
      <w:numFmt w:val="bullet"/>
      <w:lvlText w:val="□"/>
      <w:lvlJc w:val="left"/>
      <w:pPr>
        <w:ind w:left="1131" w:hanging="232"/>
      </w:pPr>
      <w:rPr>
        <w:rFonts w:ascii="Arial" w:eastAsia="Arial" w:hAnsi="Arial" w:cs="Arial" w:hint="default"/>
        <w:color w:val="231F20"/>
        <w:spacing w:val="-1"/>
        <w:w w:val="100"/>
        <w:sz w:val="20"/>
        <w:szCs w:val="20"/>
        <w:lang w:val="en-US" w:eastAsia="en-US" w:bidi="en-US"/>
      </w:rPr>
    </w:lvl>
    <w:lvl w:ilvl="2" w:tplc="E4E6F48A">
      <w:numFmt w:val="bullet"/>
      <w:lvlText w:val="•"/>
      <w:lvlJc w:val="left"/>
      <w:pPr>
        <w:ind w:left="2242" w:hanging="232"/>
      </w:pPr>
      <w:rPr>
        <w:rFonts w:hint="default"/>
        <w:lang w:val="en-US" w:eastAsia="en-US" w:bidi="en-US"/>
      </w:rPr>
    </w:lvl>
    <w:lvl w:ilvl="3" w:tplc="EDB2742C">
      <w:numFmt w:val="bullet"/>
      <w:lvlText w:val="•"/>
      <w:lvlJc w:val="left"/>
      <w:pPr>
        <w:ind w:left="3344" w:hanging="232"/>
      </w:pPr>
      <w:rPr>
        <w:rFonts w:hint="default"/>
        <w:lang w:val="en-US" w:eastAsia="en-US" w:bidi="en-US"/>
      </w:rPr>
    </w:lvl>
    <w:lvl w:ilvl="4" w:tplc="37622E86">
      <w:numFmt w:val="bullet"/>
      <w:lvlText w:val="•"/>
      <w:lvlJc w:val="left"/>
      <w:pPr>
        <w:ind w:left="4446" w:hanging="232"/>
      </w:pPr>
      <w:rPr>
        <w:rFonts w:hint="default"/>
        <w:lang w:val="en-US" w:eastAsia="en-US" w:bidi="en-US"/>
      </w:rPr>
    </w:lvl>
    <w:lvl w:ilvl="5" w:tplc="3CE8FF9A">
      <w:numFmt w:val="bullet"/>
      <w:lvlText w:val="•"/>
      <w:lvlJc w:val="left"/>
      <w:pPr>
        <w:ind w:left="5548" w:hanging="232"/>
      </w:pPr>
      <w:rPr>
        <w:rFonts w:hint="default"/>
        <w:lang w:val="en-US" w:eastAsia="en-US" w:bidi="en-US"/>
      </w:rPr>
    </w:lvl>
    <w:lvl w:ilvl="6" w:tplc="51FA68C2">
      <w:numFmt w:val="bullet"/>
      <w:lvlText w:val="•"/>
      <w:lvlJc w:val="left"/>
      <w:pPr>
        <w:ind w:left="6651" w:hanging="232"/>
      </w:pPr>
      <w:rPr>
        <w:rFonts w:hint="default"/>
        <w:lang w:val="en-US" w:eastAsia="en-US" w:bidi="en-US"/>
      </w:rPr>
    </w:lvl>
    <w:lvl w:ilvl="7" w:tplc="46C0AD02">
      <w:numFmt w:val="bullet"/>
      <w:lvlText w:val="•"/>
      <w:lvlJc w:val="left"/>
      <w:pPr>
        <w:ind w:left="7753" w:hanging="232"/>
      </w:pPr>
      <w:rPr>
        <w:rFonts w:hint="default"/>
        <w:lang w:val="en-US" w:eastAsia="en-US" w:bidi="en-US"/>
      </w:rPr>
    </w:lvl>
    <w:lvl w:ilvl="8" w:tplc="B602FB3A">
      <w:numFmt w:val="bullet"/>
      <w:lvlText w:val="•"/>
      <w:lvlJc w:val="left"/>
      <w:pPr>
        <w:ind w:left="8855" w:hanging="232"/>
      </w:pPr>
      <w:rPr>
        <w:rFonts w:hint="default"/>
        <w:lang w:val="en-US" w:eastAsia="en-US" w:bidi="en-US"/>
      </w:rPr>
    </w:lvl>
  </w:abstractNum>
  <w:num w:numId="1">
    <w:abstractNumId w:val="22"/>
  </w:num>
  <w:num w:numId="2">
    <w:abstractNumId w:val="4"/>
  </w:num>
  <w:num w:numId="3">
    <w:abstractNumId w:val="17"/>
  </w:num>
  <w:num w:numId="4">
    <w:abstractNumId w:val="18"/>
  </w:num>
  <w:num w:numId="5">
    <w:abstractNumId w:val="23"/>
  </w:num>
  <w:num w:numId="6">
    <w:abstractNumId w:val="16"/>
  </w:num>
  <w:num w:numId="7">
    <w:abstractNumId w:val="21"/>
  </w:num>
  <w:num w:numId="8">
    <w:abstractNumId w:val="6"/>
  </w:num>
  <w:num w:numId="9">
    <w:abstractNumId w:val="12"/>
  </w:num>
  <w:num w:numId="10">
    <w:abstractNumId w:val="15"/>
  </w:num>
  <w:num w:numId="11">
    <w:abstractNumId w:val="9"/>
  </w:num>
  <w:num w:numId="12">
    <w:abstractNumId w:val="1"/>
  </w:num>
  <w:num w:numId="13">
    <w:abstractNumId w:val="13"/>
  </w:num>
  <w:num w:numId="14">
    <w:abstractNumId w:val="14"/>
  </w:num>
  <w:num w:numId="15">
    <w:abstractNumId w:val="5"/>
  </w:num>
  <w:num w:numId="16">
    <w:abstractNumId w:val="7"/>
  </w:num>
  <w:num w:numId="17">
    <w:abstractNumId w:val="10"/>
  </w:num>
  <w:num w:numId="18">
    <w:abstractNumId w:val="0"/>
    <w:lvlOverride w:ilvl="0">
      <w:startOverride w:val="1"/>
      <w:lvl w:ilvl="0">
        <w:start w:val="1"/>
        <w:numFmt w:val="decimal"/>
        <w:pStyle w:val="QuickA"/>
        <w:lvlText w:val="%1."/>
        <w:lvlJc w:val="left"/>
      </w:lvl>
    </w:lvlOverride>
  </w:num>
  <w:num w:numId="19">
    <w:abstractNumId w:val="3"/>
  </w:num>
  <w:num w:numId="20">
    <w:abstractNumId w:val="19"/>
  </w:num>
  <w:num w:numId="21">
    <w:abstractNumId w:val="11"/>
  </w:num>
  <w:num w:numId="22">
    <w:abstractNumId w:val="8"/>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371E"/>
    <w:rsid w:val="000044DE"/>
    <w:rsid w:val="00007FBA"/>
    <w:rsid w:val="00010280"/>
    <w:rsid w:val="000141B5"/>
    <w:rsid w:val="00027023"/>
    <w:rsid w:val="00035518"/>
    <w:rsid w:val="00052126"/>
    <w:rsid w:val="00052F16"/>
    <w:rsid w:val="00063498"/>
    <w:rsid w:val="000735B0"/>
    <w:rsid w:val="00081416"/>
    <w:rsid w:val="00084F51"/>
    <w:rsid w:val="00096D9A"/>
    <w:rsid w:val="000E5755"/>
    <w:rsid w:val="00102D8F"/>
    <w:rsid w:val="00122B92"/>
    <w:rsid w:val="00135E8A"/>
    <w:rsid w:val="00143746"/>
    <w:rsid w:val="001444D8"/>
    <w:rsid w:val="0015708B"/>
    <w:rsid w:val="0015783A"/>
    <w:rsid w:val="0016391E"/>
    <w:rsid w:val="00183F5B"/>
    <w:rsid w:val="001900CD"/>
    <w:rsid w:val="00194C25"/>
    <w:rsid w:val="001A328F"/>
    <w:rsid w:val="001A7103"/>
    <w:rsid w:val="001B3E13"/>
    <w:rsid w:val="001B7D4A"/>
    <w:rsid w:val="001C23FA"/>
    <w:rsid w:val="001C26BF"/>
    <w:rsid w:val="001F68C7"/>
    <w:rsid w:val="00205891"/>
    <w:rsid w:val="00207181"/>
    <w:rsid w:val="002220F8"/>
    <w:rsid w:val="00224493"/>
    <w:rsid w:val="0024236B"/>
    <w:rsid w:val="00242B39"/>
    <w:rsid w:val="00250C74"/>
    <w:rsid w:val="00261E60"/>
    <w:rsid w:val="00263907"/>
    <w:rsid w:val="002718CE"/>
    <w:rsid w:val="00291420"/>
    <w:rsid w:val="002C1D86"/>
    <w:rsid w:val="002C32C1"/>
    <w:rsid w:val="002C34AC"/>
    <w:rsid w:val="002C47BF"/>
    <w:rsid w:val="002D17D1"/>
    <w:rsid w:val="002D2495"/>
    <w:rsid w:val="002D29BB"/>
    <w:rsid w:val="002E1D9E"/>
    <w:rsid w:val="00312F18"/>
    <w:rsid w:val="00324090"/>
    <w:rsid w:val="00341BF4"/>
    <w:rsid w:val="00344E98"/>
    <w:rsid w:val="00376275"/>
    <w:rsid w:val="00382CAE"/>
    <w:rsid w:val="003851AF"/>
    <w:rsid w:val="0039329D"/>
    <w:rsid w:val="003A292A"/>
    <w:rsid w:val="003A5CB0"/>
    <w:rsid w:val="003C7085"/>
    <w:rsid w:val="003E79AF"/>
    <w:rsid w:val="003F79AE"/>
    <w:rsid w:val="00444074"/>
    <w:rsid w:val="00454C5E"/>
    <w:rsid w:val="00471CF0"/>
    <w:rsid w:val="00486959"/>
    <w:rsid w:val="004A097C"/>
    <w:rsid w:val="004A7A2F"/>
    <w:rsid w:val="004C0292"/>
    <w:rsid w:val="004C05E2"/>
    <w:rsid w:val="004C7B4F"/>
    <w:rsid w:val="00503943"/>
    <w:rsid w:val="00504E98"/>
    <w:rsid w:val="00511F15"/>
    <w:rsid w:val="00515D8E"/>
    <w:rsid w:val="005171C0"/>
    <w:rsid w:val="0052687A"/>
    <w:rsid w:val="00532790"/>
    <w:rsid w:val="0054383B"/>
    <w:rsid w:val="00544AB3"/>
    <w:rsid w:val="005533C7"/>
    <w:rsid w:val="00567D10"/>
    <w:rsid w:val="005826FD"/>
    <w:rsid w:val="005A7705"/>
    <w:rsid w:val="005B28C6"/>
    <w:rsid w:val="005B6322"/>
    <w:rsid w:val="005C3089"/>
    <w:rsid w:val="005D1096"/>
    <w:rsid w:val="005D67AD"/>
    <w:rsid w:val="005E1E68"/>
    <w:rsid w:val="005F2D86"/>
    <w:rsid w:val="005F5C8C"/>
    <w:rsid w:val="00606799"/>
    <w:rsid w:val="00631567"/>
    <w:rsid w:val="00637AEB"/>
    <w:rsid w:val="00641617"/>
    <w:rsid w:val="0064467B"/>
    <w:rsid w:val="00652B0D"/>
    <w:rsid w:val="00667943"/>
    <w:rsid w:val="006A5A7E"/>
    <w:rsid w:val="006B3FAB"/>
    <w:rsid w:val="006B6730"/>
    <w:rsid w:val="006C1E88"/>
    <w:rsid w:val="006C1F1D"/>
    <w:rsid w:val="006C2C57"/>
    <w:rsid w:val="006D32B6"/>
    <w:rsid w:val="006E2D26"/>
    <w:rsid w:val="006E44C9"/>
    <w:rsid w:val="006F2B7A"/>
    <w:rsid w:val="006F334C"/>
    <w:rsid w:val="00707E49"/>
    <w:rsid w:val="007119B9"/>
    <w:rsid w:val="00716053"/>
    <w:rsid w:val="00726E4C"/>
    <w:rsid w:val="00744687"/>
    <w:rsid w:val="007725EE"/>
    <w:rsid w:val="00774A7C"/>
    <w:rsid w:val="00792B00"/>
    <w:rsid w:val="007A3019"/>
    <w:rsid w:val="007A6674"/>
    <w:rsid w:val="007A6A3B"/>
    <w:rsid w:val="007C24DB"/>
    <w:rsid w:val="007C6347"/>
    <w:rsid w:val="007D163F"/>
    <w:rsid w:val="007E520C"/>
    <w:rsid w:val="007F16B1"/>
    <w:rsid w:val="00811421"/>
    <w:rsid w:val="0081675A"/>
    <w:rsid w:val="00820EEC"/>
    <w:rsid w:val="00827B17"/>
    <w:rsid w:val="0083339A"/>
    <w:rsid w:val="008416B5"/>
    <w:rsid w:val="00851EFC"/>
    <w:rsid w:val="0085655E"/>
    <w:rsid w:val="0086038E"/>
    <w:rsid w:val="00863884"/>
    <w:rsid w:val="008813D3"/>
    <w:rsid w:val="00890E6A"/>
    <w:rsid w:val="00892C6A"/>
    <w:rsid w:val="0089607A"/>
    <w:rsid w:val="008B3380"/>
    <w:rsid w:val="008D332A"/>
    <w:rsid w:val="008E001F"/>
    <w:rsid w:val="008F0CA2"/>
    <w:rsid w:val="00927CF4"/>
    <w:rsid w:val="0093161A"/>
    <w:rsid w:val="0094371E"/>
    <w:rsid w:val="009473B7"/>
    <w:rsid w:val="00960A3A"/>
    <w:rsid w:val="00967315"/>
    <w:rsid w:val="00974669"/>
    <w:rsid w:val="009A68B9"/>
    <w:rsid w:val="009E57E8"/>
    <w:rsid w:val="00A045DB"/>
    <w:rsid w:val="00A1050D"/>
    <w:rsid w:val="00A11B16"/>
    <w:rsid w:val="00A1374D"/>
    <w:rsid w:val="00A17691"/>
    <w:rsid w:val="00A2776A"/>
    <w:rsid w:val="00A313C7"/>
    <w:rsid w:val="00A44A71"/>
    <w:rsid w:val="00A52E9C"/>
    <w:rsid w:val="00A5532A"/>
    <w:rsid w:val="00A94764"/>
    <w:rsid w:val="00AC0028"/>
    <w:rsid w:val="00AD3E8B"/>
    <w:rsid w:val="00AD4BAE"/>
    <w:rsid w:val="00B02E4C"/>
    <w:rsid w:val="00B05374"/>
    <w:rsid w:val="00B10EFB"/>
    <w:rsid w:val="00B14308"/>
    <w:rsid w:val="00B45F68"/>
    <w:rsid w:val="00B55127"/>
    <w:rsid w:val="00B618DE"/>
    <w:rsid w:val="00B65B37"/>
    <w:rsid w:val="00B65BDA"/>
    <w:rsid w:val="00B65ECE"/>
    <w:rsid w:val="00B71A84"/>
    <w:rsid w:val="00BA22B7"/>
    <w:rsid w:val="00BC0D49"/>
    <w:rsid w:val="00BC21B0"/>
    <w:rsid w:val="00BC432A"/>
    <w:rsid w:val="00BC58D3"/>
    <w:rsid w:val="00BF0311"/>
    <w:rsid w:val="00C01DF8"/>
    <w:rsid w:val="00C02D68"/>
    <w:rsid w:val="00C25A55"/>
    <w:rsid w:val="00C357F7"/>
    <w:rsid w:val="00C4419E"/>
    <w:rsid w:val="00C5661A"/>
    <w:rsid w:val="00C64EAE"/>
    <w:rsid w:val="00C67C98"/>
    <w:rsid w:val="00C70F44"/>
    <w:rsid w:val="00C871D2"/>
    <w:rsid w:val="00CA1D70"/>
    <w:rsid w:val="00CB66EE"/>
    <w:rsid w:val="00CD1ADC"/>
    <w:rsid w:val="00CF5C80"/>
    <w:rsid w:val="00D00E6F"/>
    <w:rsid w:val="00D51A45"/>
    <w:rsid w:val="00D62C27"/>
    <w:rsid w:val="00D86080"/>
    <w:rsid w:val="00D902F0"/>
    <w:rsid w:val="00DC2EEB"/>
    <w:rsid w:val="00DE2831"/>
    <w:rsid w:val="00DE75AF"/>
    <w:rsid w:val="00E315D5"/>
    <w:rsid w:val="00E33898"/>
    <w:rsid w:val="00E55E0D"/>
    <w:rsid w:val="00E743B9"/>
    <w:rsid w:val="00E76638"/>
    <w:rsid w:val="00E8047C"/>
    <w:rsid w:val="00E96751"/>
    <w:rsid w:val="00EA387C"/>
    <w:rsid w:val="00EB1157"/>
    <w:rsid w:val="00EB4F27"/>
    <w:rsid w:val="00EB7A0F"/>
    <w:rsid w:val="00EC2C9F"/>
    <w:rsid w:val="00EC78B9"/>
    <w:rsid w:val="00ED2E18"/>
    <w:rsid w:val="00ED5688"/>
    <w:rsid w:val="00EE0518"/>
    <w:rsid w:val="00EE063F"/>
    <w:rsid w:val="00EE46CF"/>
    <w:rsid w:val="00EE625A"/>
    <w:rsid w:val="00EF2117"/>
    <w:rsid w:val="00EF62D2"/>
    <w:rsid w:val="00F010E9"/>
    <w:rsid w:val="00F21294"/>
    <w:rsid w:val="00F22138"/>
    <w:rsid w:val="00F2465A"/>
    <w:rsid w:val="00F31A0E"/>
    <w:rsid w:val="00F41335"/>
    <w:rsid w:val="00F46ADA"/>
    <w:rsid w:val="00F5132C"/>
    <w:rsid w:val="00F5287B"/>
    <w:rsid w:val="00F6021D"/>
    <w:rsid w:val="00F6645E"/>
    <w:rsid w:val="00F76410"/>
    <w:rsid w:val="00F81883"/>
    <w:rsid w:val="00F94BED"/>
    <w:rsid w:val="00F95ACE"/>
    <w:rsid w:val="00FB02D0"/>
    <w:rsid w:val="00FC129B"/>
    <w:rsid w:val="00FC710D"/>
    <w:rsid w:val="00FE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EB31684"/>
  <w15:docId w15:val="{BC669079-BE6B-403D-91AD-0B3635E7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
      <w:outlineLvl w:val="0"/>
    </w:pPr>
    <w:rPr>
      <w:rFonts w:ascii="Calibri" w:eastAsia="Calibri" w:hAnsi="Calibri" w:cs="Calibri"/>
      <w:b/>
      <w:bCs/>
      <w:sz w:val="24"/>
      <w:szCs w:val="24"/>
    </w:rPr>
  </w:style>
  <w:style w:type="paragraph" w:styleId="Heading2">
    <w:name w:val="heading 2"/>
    <w:basedOn w:val="Normal"/>
    <w:uiPriority w:val="9"/>
    <w:unhideWhenUsed/>
    <w:qFormat/>
    <w:pPr>
      <w:ind w:left="515"/>
      <w:outlineLvl w:val="1"/>
    </w:pPr>
    <w:rPr>
      <w:rFonts w:ascii="Calibri" w:eastAsia="Calibri" w:hAnsi="Calibri" w:cs="Calibri"/>
      <w:sz w:val="24"/>
      <w:szCs w:val="24"/>
    </w:rPr>
  </w:style>
  <w:style w:type="paragraph" w:styleId="Heading3">
    <w:name w:val="heading 3"/>
    <w:basedOn w:val="Normal"/>
    <w:uiPriority w:val="9"/>
    <w:unhideWhenUsed/>
    <w:qFormat/>
    <w:pPr>
      <w:spacing w:before="59"/>
      <w:ind w:left="993"/>
      <w:outlineLvl w:val="2"/>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4"/>
      <w:ind w:left="900" w:hanging="72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744687"/>
    <w:pPr>
      <w:tabs>
        <w:tab w:val="center" w:pos="4680"/>
        <w:tab w:val="right" w:pos="9360"/>
      </w:tabs>
    </w:pPr>
  </w:style>
  <w:style w:type="character" w:customStyle="1" w:styleId="HeaderChar">
    <w:name w:val="Header Char"/>
    <w:basedOn w:val="DefaultParagraphFont"/>
    <w:link w:val="Header"/>
    <w:uiPriority w:val="99"/>
    <w:rsid w:val="00744687"/>
    <w:rPr>
      <w:rFonts w:ascii="Arial" w:eastAsia="Arial" w:hAnsi="Arial" w:cs="Arial"/>
      <w:lang w:bidi="en-US"/>
    </w:rPr>
  </w:style>
  <w:style w:type="paragraph" w:styleId="Footer">
    <w:name w:val="footer"/>
    <w:basedOn w:val="Normal"/>
    <w:link w:val="FooterChar"/>
    <w:uiPriority w:val="99"/>
    <w:unhideWhenUsed/>
    <w:rsid w:val="00744687"/>
    <w:pPr>
      <w:tabs>
        <w:tab w:val="center" w:pos="4680"/>
        <w:tab w:val="right" w:pos="9360"/>
      </w:tabs>
    </w:pPr>
  </w:style>
  <w:style w:type="character" w:customStyle="1" w:styleId="FooterChar">
    <w:name w:val="Footer Char"/>
    <w:basedOn w:val="DefaultParagraphFont"/>
    <w:link w:val="Footer"/>
    <w:uiPriority w:val="99"/>
    <w:rsid w:val="00744687"/>
    <w:rPr>
      <w:rFonts w:ascii="Arial" w:eastAsia="Arial" w:hAnsi="Arial" w:cs="Arial"/>
      <w:lang w:bidi="en-US"/>
    </w:rPr>
  </w:style>
  <w:style w:type="character" w:styleId="Hyperlink">
    <w:name w:val="Hyperlink"/>
    <w:basedOn w:val="DefaultParagraphFont"/>
    <w:uiPriority w:val="99"/>
    <w:unhideWhenUsed/>
    <w:rsid w:val="00744687"/>
    <w:rPr>
      <w:color w:val="0000FF" w:themeColor="hyperlink"/>
      <w:u w:val="single"/>
    </w:rPr>
  </w:style>
  <w:style w:type="character" w:styleId="UnresolvedMention">
    <w:name w:val="Unresolved Mention"/>
    <w:basedOn w:val="DefaultParagraphFont"/>
    <w:uiPriority w:val="99"/>
    <w:semiHidden/>
    <w:unhideWhenUsed/>
    <w:rsid w:val="00744687"/>
    <w:rPr>
      <w:color w:val="605E5C"/>
      <w:shd w:val="clear" w:color="auto" w:fill="E1DFDD"/>
    </w:rPr>
  </w:style>
  <w:style w:type="table" w:styleId="TableGrid">
    <w:name w:val="Table Grid"/>
    <w:basedOn w:val="TableNormal"/>
    <w:uiPriority w:val="39"/>
    <w:rsid w:val="0072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80"/>
    <w:rPr>
      <w:rFonts w:ascii="Segoe UI" w:eastAsia="Arial" w:hAnsi="Segoe UI" w:cs="Segoe UI"/>
      <w:sz w:val="18"/>
      <w:szCs w:val="18"/>
      <w:lang w:bidi="en-US"/>
    </w:rPr>
  </w:style>
  <w:style w:type="paragraph" w:customStyle="1" w:styleId="QuickA">
    <w:name w:val="Quick A."/>
    <w:basedOn w:val="Normal"/>
    <w:rsid w:val="006F2B7A"/>
    <w:pPr>
      <w:numPr>
        <w:numId w:val="18"/>
      </w:numPr>
      <w:adjustRightInd w:val="0"/>
      <w:ind w:left="576" w:hanging="576"/>
    </w:pPr>
    <w:rPr>
      <w:rFonts w:ascii="Courier" w:eastAsia="Times New Roman" w:hAnsi="Courier" w:cs="Times New Roman"/>
      <w:sz w:val="24"/>
      <w:szCs w:val="24"/>
      <w:lang w:bidi="ar-SA"/>
    </w:rPr>
  </w:style>
  <w:style w:type="character" w:customStyle="1" w:styleId="BodyTextChar">
    <w:name w:val="Body Text Char"/>
    <w:basedOn w:val="DefaultParagraphFont"/>
    <w:link w:val="BodyText"/>
    <w:uiPriority w:val="1"/>
    <w:rsid w:val="002C34AC"/>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6690">
      <w:bodyDiv w:val="1"/>
      <w:marLeft w:val="0"/>
      <w:marRight w:val="0"/>
      <w:marTop w:val="0"/>
      <w:marBottom w:val="0"/>
      <w:divBdr>
        <w:top w:val="none" w:sz="0" w:space="0" w:color="auto"/>
        <w:left w:val="none" w:sz="0" w:space="0" w:color="auto"/>
        <w:bottom w:val="none" w:sz="0" w:space="0" w:color="auto"/>
        <w:right w:val="none" w:sz="0" w:space="0" w:color="auto"/>
      </w:divBdr>
    </w:div>
    <w:div w:id="524947216">
      <w:bodyDiv w:val="1"/>
      <w:marLeft w:val="0"/>
      <w:marRight w:val="0"/>
      <w:marTop w:val="0"/>
      <w:marBottom w:val="0"/>
      <w:divBdr>
        <w:top w:val="none" w:sz="0" w:space="0" w:color="auto"/>
        <w:left w:val="none" w:sz="0" w:space="0" w:color="auto"/>
        <w:bottom w:val="none" w:sz="0" w:space="0" w:color="auto"/>
        <w:right w:val="none" w:sz="0" w:space="0" w:color="auto"/>
      </w:divBdr>
    </w:div>
    <w:div w:id="580675190">
      <w:bodyDiv w:val="1"/>
      <w:marLeft w:val="0"/>
      <w:marRight w:val="0"/>
      <w:marTop w:val="0"/>
      <w:marBottom w:val="0"/>
      <w:divBdr>
        <w:top w:val="none" w:sz="0" w:space="0" w:color="auto"/>
        <w:left w:val="none" w:sz="0" w:space="0" w:color="auto"/>
        <w:bottom w:val="none" w:sz="0" w:space="0" w:color="auto"/>
        <w:right w:val="none" w:sz="0" w:space="0" w:color="auto"/>
      </w:divBdr>
    </w:div>
    <w:div w:id="1110709770">
      <w:bodyDiv w:val="1"/>
      <w:marLeft w:val="0"/>
      <w:marRight w:val="0"/>
      <w:marTop w:val="0"/>
      <w:marBottom w:val="0"/>
      <w:divBdr>
        <w:top w:val="none" w:sz="0" w:space="0" w:color="auto"/>
        <w:left w:val="none" w:sz="0" w:space="0" w:color="auto"/>
        <w:bottom w:val="none" w:sz="0" w:space="0" w:color="auto"/>
        <w:right w:val="none" w:sz="0" w:space="0" w:color="auto"/>
      </w:divBdr>
    </w:div>
    <w:div w:id="1850876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http://www.pcbgov.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1056-041F-4A03-9F7F-8FF388F2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12422</TotalTime>
  <Pages>8</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Thomas</cp:lastModifiedBy>
  <cp:revision>241</cp:revision>
  <cp:lastPrinted>2020-09-03T19:30:00Z</cp:lastPrinted>
  <dcterms:created xsi:type="dcterms:W3CDTF">2020-08-14T17:09:00Z</dcterms:created>
  <dcterms:modified xsi:type="dcterms:W3CDTF">2021-04-01T18:47:00Z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Adobe InDesign 14.0 (Windows)</vt:lpwstr>
  </property>
  <property fmtid="{D5CDD505-2E9C-101B-9397-08002B2CF9AE}" pid="4" name="LastSaved">
    <vt:filetime>2020-08-14T00:00:00Z</vt:filetime>
  </property>
</Properties>
</file>